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08CA001D" w:rsidR="00963446" w:rsidRDefault="00EC738D" w:rsidP="00963446">
      <w:pPr>
        <w:pStyle w:val="Heading2"/>
        <w:numPr>
          <w:ilvl w:val="0"/>
          <w:numId w:val="0"/>
        </w:numPr>
        <w:rPr>
          <w:rFonts w:ascii="Times New Roman" w:hAnsi="Times New Roman" w:cs="Times New Roman"/>
          <w:b/>
        </w:rPr>
      </w:pPr>
      <w:r>
        <w:rPr>
          <w:rFonts w:ascii="Times New Roman" w:hAnsi="Times New Roman" w:cs="Times New Roman"/>
          <w:b/>
          <w:u w:val="single"/>
        </w:rPr>
        <w:t xml:space="preserve">NYSBA FAMILY LAW SECTION </w:t>
      </w:r>
      <w:r w:rsidRPr="00EC738D">
        <w:rPr>
          <w:rFonts w:ascii="Times New Roman" w:hAnsi="Times New Roman" w:cs="Times New Roman"/>
          <w:b/>
          <w:u w:val="single"/>
        </w:rPr>
        <w:t>UPDATE</w:t>
      </w:r>
      <w:r>
        <w:rPr>
          <w:rFonts w:ascii="Times New Roman" w:hAnsi="Times New Roman" w:cs="Times New Roman"/>
          <w:b/>
        </w:rPr>
        <w:t xml:space="preserve">, </w:t>
      </w:r>
      <w:r w:rsidR="00AC35F3" w:rsidRPr="00EC738D">
        <w:rPr>
          <w:rFonts w:ascii="Times New Roman" w:hAnsi="Times New Roman" w:cs="Times New Roman"/>
          <w:b/>
        </w:rPr>
        <w:t>February</w:t>
      </w:r>
      <w:r w:rsidR="00654971" w:rsidRPr="000B64E3">
        <w:rPr>
          <w:rFonts w:ascii="Times New Roman" w:hAnsi="Times New Roman" w:cs="Times New Roman"/>
          <w:b/>
        </w:rPr>
        <w:t xml:space="preserve"> 2</w:t>
      </w:r>
      <w:r w:rsidR="00963446" w:rsidRPr="000B64E3">
        <w:rPr>
          <w:rFonts w:ascii="Times New Roman" w:hAnsi="Times New Roman" w:cs="Times New Roman"/>
          <w:b/>
        </w:rPr>
        <w:t>02</w:t>
      </w:r>
      <w:r w:rsidR="00654971" w:rsidRPr="000B64E3">
        <w:rPr>
          <w:rFonts w:ascii="Times New Roman" w:hAnsi="Times New Roman" w:cs="Times New Roman"/>
          <w:b/>
        </w:rPr>
        <w:t>5</w:t>
      </w:r>
    </w:p>
    <w:p w14:paraId="25DA67FE" w14:textId="3CB7E28B" w:rsidR="00EC738D" w:rsidRPr="00EC738D" w:rsidRDefault="00EC738D" w:rsidP="00963446">
      <w:pPr>
        <w:pStyle w:val="Heading2"/>
        <w:numPr>
          <w:ilvl w:val="0"/>
          <w:numId w:val="0"/>
        </w:numPr>
        <w:rPr>
          <w:rFonts w:ascii="Times New Roman" w:hAnsi="Times New Roman" w:cs="Times New Roman"/>
          <w:b/>
          <w:u w:val="single"/>
        </w:rPr>
      </w:pPr>
      <w:r w:rsidRPr="00EC738D">
        <w:rPr>
          <w:rFonts w:ascii="Times New Roman" w:hAnsi="Times New Roman" w:cs="Times New Roman"/>
          <w:b/>
          <w:u w:val="single"/>
        </w:rPr>
        <w:t xml:space="preserve">Matrimonial &amp; Family Law </w:t>
      </w:r>
    </w:p>
    <w:p w14:paraId="09CCB385" w14:textId="77777777" w:rsidR="00963446" w:rsidRPr="000B64E3" w:rsidRDefault="00963446" w:rsidP="00963446">
      <w:pPr>
        <w:pStyle w:val="Heading2"/>
        <w:numPr>
          <w:ilvl w:val="0"/>
          <w:numId w:val="0"/>
        </w:numPr>
        <w:spacing w:line="240" w:lineRule="auto"/>
        <w:rPr>
          <w:rFonts w:ascii="Times New Roman" w:hAnsi="Times New Roman" w:cs="Times New Roman"/>
          <w:b/>
          <w:bCs/>
        </w:rPr>
      </w:pPr>
      <w:r w:rsidRPr="000B64E3">
        <w:rPr>
          <w:rFonts w:ascii="Times New Roman" w:hAnsi="Times New Roman" w:cs="Times New Roman"/>
          <w:b/>
          <w:bCs/>
        </w:rPr>
        <w:t>By Bruce J. Wagner</w:t>
      </w:r>
    </w:p>
    <w:p w14:paraId="0F6DA547" w14:textId="3F8A80D4" w:rsidR="00AE6954" w:rsidRDefault="00963446" w:rsidP="00963446">
      <w:pPr>
        <w:pStyle w:val="Heading2"/>
        <w:numPr>
          <w:ilvl w:val="0"/>
          <w:numId w:val="0"/>
        </w:numPr>
        <w:jc w:val="both"/>
        <w:rPr>
          <w:b/>
          <w:bCs/>
        </w:rPr>
      </w:pPr>
      <w:r w:rsidRPr="000B64E3">
        <w:rPr>
          <w:rFonts w:ascii="Times New Roman" w:hAnsi="Times New Roman" w:cs="Times New Roman"/>
          <w:b/>
          <w:bCs/>
        </w:rPr>
        <w:t>Support Magistrate, Schenectady &amp; Montgomery County Family Courts</w:t>
      </w:r>
    </w:p>
    <w:p w14:paraId="524FE0EB" w14:textId="77777777" w:rsidR="00091F6C" w:rsidRDefault="00091F6C" w:rsidP="0039601B">
      <w:pPr>
        <w:pStyle w:val="Heading2"/>
        <w:numPr>
          <w:ilvl w:val="0"/>
          <w:numId w:val="0"/>
        </w:numPr>
        <w:spacing w:line="240" w:lineRule="auto"/>
        <w:rPr>
          <w:rFonts w:ascii="Times New Roman" w:hAnsi="Times New Roman" w:cs="Times New Roman"/>
          <w:b/>
          <w:bCs/>
        </w:rPr>
      </w:pPr>
      <w:r w:rsidRPr="0039601B">
        <w:rPr>
          <w:rFonts w:ascii="Times New Roman" w:hAnsi="Times New Roman" w:cs="Times New Roman"/>
          <w:b/>
          <w:bCs/>
        </w:rPr>
        <w:t>Agreements - Court Cannot Alter Terms</w:t>
      </w:r>
    </w:p>
    <w:p w14:paraId="3B4C6410" w14:textId="77777777" w:rsidR="000B64E3" w:rsidRPr="0039601B" w:rsidRDefault="000B64E3" w:rsidP="0039601B">
      <w:pPr>
        <w:pStyle w:val="Heading2"/>
        <w:numPr>
          <w:ilvl w:val="0"/>
          <w:numId w:val="0"/>
        </w:numPr>
        <w:spacing w:line="240" w:lineRule="auto"/>
        <w:rPr>
          <w:rFonts w:ascii="Times New Roman" w:hAnsi="Times New Roman" w:cs="Times New Roman"/>
        </w:rPr>
      </w:pPr>
    </w:p>
    <w:p w14:paraId="0BF823D3" w14:textId="40CCDDAF" w:rsidR="00091F6C" w:rsidRDefault="00091F6C" w:rsidP="0039601B">
      <w:pPr>
        <w:pStyle w:val="Heading2"/>
        <w:numPr>
          <w:ilvl w:val="0"/>
          <w:numId w:val="0"/>
        </w:numPr>
        <w:tabs>
          <w:tab w:val="left" w:pos="630"/>
        </w:tabs>
        <w:spacing w:line="240" w:lineRule="auto"/>
        <w:jc w:val="both"/>
        <w:rPr>
          <w:rFonts w:ascii="Times New Roman" w:hAnsi="Times New Roman" w:cs="Times New Roman"/>
        </w:rPr>
      </w:pPr>
      <w:r w:rsidRPr="0039601B">
        <w:rPr>
          <w:rFonts w:ascii="Times New Roman" w:hAnsi="Times New Roman" w:cs="Times New Roman"/>
        </w:rPr>
        <w:tab/>
        <w:t xml:space="preserve">In </w:t>
      </w:r>
      <w:r w:rsidRPr="000B64E3">
        <w:rPr>
          <w:rFonts w:ascii="Times New Roman" w:hAnsi="Times New Roman" w:cs="Times New Roman"/>
          <w:i/>
          <w:iCs/>
        </w:rPr>
        <w:t>Efron v. Efron</w:t>
      </w:r>
      <w:r w:rsidRPr="0039601B">
        <w:rPr>
          <w:rFonts w:ascii="Times New Roman" w:hAnsi="Times New Roman" w:cs="Times New Roman"/>
        </w:rPr>
        <w:t>, 2025 Westlaw 208696 (1</w:t>
      </w:r>
      <w:r w:rsidRPr="0039601B">
        <w:rPr>
          <w:rFonts w:ascii="Times New Roman" w:hAnsi="Times New Roman" w:cs="Times New Roman"/>
          <w:vertAlign w:val="superscript"/>
        </w:rPr>
        <w:t>st</w:t>
      </w:r>
      <w:r w:rsidRPr="0039601B">
        <w:rPr>
          <w:rFonts w:ascii="Times New Roman" w:hAnsi="Times New Roman" w:cs="Times New Roman"/>
        </w:rPr>
        <w:t xml:space="preserve"> Dept. Jan. 16, 2025), the wife appealed from a March 2024 Supreme Court order which granted the husband’s motion, to the extent of ordering: (1) the parties to submit the name of a third-party receiver to be appointed to sell the marital residence; (2) the wife to pay 100% of the receiver’s fee; and (3) the wife to pay the husband’s counsel $2,375 plus the $45 motion fee. The First Department reversed, on the law and the facts, and denied the husband’s motion, holding that “Supreme Court’s order appointing a third-party receiver to effect the sale of the marital residence exceeded *** the terms of an August 11, 2023 so-ordered stipulation, in which the parties agreed to cooperate and sign a listing agreement to facilitate the sale of the marital residence.”  The wife edited the listing agreement to omit “certain terms that the parties did not agree to in the stipulation, and then signed and sent the agreement to the husband’s counsel ***.” The husband refused to countersign, and his attorney “acknowledged that the husband wanted his own right of first refusal to purchase the marital residence even though only the wife retained this right under the stipulation.” The Appellate Division determined that Supreme Court “was not empowered to order the sale of the marital residence” while noting that “the stipulation also failed to set forth specific material price terms for the sale of the marital residence.” The First Department: concluded that “the husband failed to demonstrate irreparable loss to warrant the drastic remedy of appointing a receiver”; found that his claim of such loss “was belied by his own actions in insisting that the listing agreement be signed ‘unaltered,’ knowing that it contained terms not agreed to by the parties”; and observed that “given his outstanding arrears, the husband stands to gain little [from] his portion of the sale of the residence.”</w:t>
      </w:r>
    </w:p>
    <w:p w14:paraId="5B340335" w14:textId="77777777" w:rsidR="00662C8E" w:rsidRPr="0039601B" w:rsidRDefault="00662C8E" w:rsidP="0039601B">
      <w:pPr>
        <w:pStyle w:val="Heading2"/>
        <w:numPr>
          <w:ilvl w:val="0"/>
          <w:numId w:val="0"/>
        </w:numPr>
        <w:tabs>
          <w:tab w:val="left" w:pos="630"/>
        </w:tabs>
        <w:spacing w:line="240" w:lineRule="auto"/>
        <w:jc w:val="both"/>
        <w:rPr>
          <w:rFonts w:ascii="Times New Roman" w:hAnsi="Times New Roman" w:cs="Times New Roman"/>
          <w:b/>
          <w:bCs/>
        </w:rPr>
      </w:pPr>
    </w:p>
    <w:p w14:paraId="7617FCD9" w14:textId="7A2C2E46" w:rsidR="00111B35" w:rsidRPr="0039601B" w:rsidRDefault="00111B35" w:rsidP="0039601B">
      <w:pPr>
        <w:pStyle w:val="Heading2"/>
        <w:numPr>
          <w:ilvl w:val="0"/>
          <w:numId w:val="0"/>
        </w:numPr>
        <w:tabs>
          <w:tab w:val="left" w:pos="630"/>
        </w:tabs>
        <w:spacing w:line="240" w:lineRule="auto"/>
        <w:jc w:val="both"/>
        <w:rPr>
          <w:rFonts w:ascii="Times New Roman" w:hAnsi="Times New Roman" w:cs="Times New Roman"/>
        </w:rPr>
      </w:pPr>
      <w:r w:rsidRPr="0039601B">
        <w:rPr>
          <w:rFonts w:ascii="Times New Roman" w:hAnsi="Times New Roman" w:cs="Times New Roman"/>
          <w:b/>
          <w:bCs/>
        </w:rPr>
        <w:t>Attorney &amp; Client – Charging Lien Upheld – Substantial Compliance with Matrimonial Rules; Fee Arbitration</w:t>
      </w:r>
    </w:p>
    <w:p w14:paraId="4A375D13" w14:textId="77777777" w:rsidR="00662C8E" w:rsidRDefault="00662C8E" w:rsidP="0039601B">
      <w:pPr>
        <w:pStyle w:val="Heading2"/>
        <w:numPr>
          <w:ilvl w:val="0"/>
          <w:numId w:val="0"/>
        </w:numPr>
        <w:spacing w:line="240" w:lineRule="auto"/>
        <w:jc w:val="both"/>
        <w:rPr>
          <w:rFonts w:ascii="Times New Roman" w:hAnsi="Times New Roman" w:cs="Times New Roman"/>
        </w:rPr>
      </w:pPr>
    </w:p>
    <w:p w14:paraId="3BD8D90E" w14:textId="756BF8DE" w:rsidR="00111B35" w:rsidRDefault="00111B35"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rPr>
        <w:tab/>
        <w:t xml:space="preserve">In </w:t>
      </w:r>
      <w:r w:rsidRPr="00662C8E">
        <w:rPr>
          <w:rFonts w:ascii="Times New Roman" w:hAnsi="Times New Roman" w:cs="Times New Roman"/>
          <w:i/>
          <w:iCs/>
        </w:rPr>
        <w:t>Harper v. De Almeida</w:t>
      </w:r>
      <w:r w:rsidRPr="0039601B">
        <w:rPr>
          <w:rFonts w:ascii="Times New Roman" w:hAnsi="Times New Roman" w:cs="Times New Roman"/>
        </w:rPr>
        <w:t>, 2025 Westlaw 51879 (1</w:t>
      </w:r>
      <w:r w:rsidRPr="0039601B">
        <w:rPr>
          <w:rFonts w:ascii="Times New Roman" w:hAnsi="Times New Roman" w:cs="Times New Roman"/>
          <w:vertAlign w:val="superscript"/>
        </w:rPr>
        <w:t>st</w:t>
      </w:r>
      <w:r w:rsidRPr="0039601B">
        <w:rPr>
          <w:rFonts w:ascii="Times New Roman" w:hAnsi="Times New Roman" w:cs="Times New Roman"/>
        </w:rPr>
        <w:t xml:space="preserve"> Dept. Jan. 9, 2025), the husband appealed from a November 2023 Supreme Court order, which denied his motion to set aside his former counsel’s charging lien, and directed that the law firm was entitled to a charging lien of $18,862.78 and a further charging lien for fees after December 31, 2022, in an amount to be determined in arbitration he was to commence 10 days after the order, or else such further lien would be $14,602.50. The First Department affirmed, holding that “Supreme Court properly found that the [law] firm was entitled to a charging lien ***, as the firm submitted proof that it entered into a retainer agreement” and the husband “acknowledged in writing that he had received and reviewed regular invoices and did not object to the amounts claimed *** through December 30, 2022.” As to the husband’s “assertion that he was sick when he signed the agreement,” the Appellate Division rejected the same since it “was improperly raised for the first time in reply, and in any event was unsupported by the evidence.” The Court concluded that Supreme Court “providently directed [the husband] to commence an arbitration” pursuant to 22 NYCRR Part 137 </w:t>
      </w:r>
      <w:r w:rsidRPr="0039601B">
        <w:rPr>
          <w:rFonts w:ascii="Times New Roman" w:hAnsi="Times New Roman" w:cs="Times New Roman"/>
        </w:rPr>
        <w:lastRenderedPageBreak/>
        <w:t>and that the law firm “is not barred from collecting unpaid legal fees” due to noncompliance with the matrimonial rules, given that the law firm “substantially complied with [the same].”</w:t>
      </w:r>
    </w:p>
    <w:p w14:paraId="44F67E63" w14:textId="77777777" w:rsidR="00EC738D" w:rsidRPr="0039601B" w:rsidRDefault="00EC738D" w:rsidP="0039601B">
      <w:pPr>
        <w:pStyle w:val="Heading2"/>
        <w:numPr>
          <w:ilvl w:val="0"/>
          <w:numId w:val="0"/>
        </w:numPr>
        <w:spacing w:line="240" w:lineRule="auto"/>
        <w:jc w:val="both"/>
        <w:rPr>
          <w:rFonts w:ascii="Times New Roman" w:hAnsi="Times New Roman" w:cs="Times New Roman"/>
          <w:b/>
          <w:bCs/>
        </w:rPr>
      </w:pPr>
    </w:p>
    <w:p w14:paraId="0051033A" w14:textId="5B35D929" w:rsidR="00CD4136" w:rsidRDefault="000C5DFF" w:rsidP="0039601B">
      <w:pPr>
        <w:pStyle w:val="Heading2"/>
        <w:numPr>
          <w:ilvl w:val="0"/>
          <w:numId w:val="0"/>
        </w:numPr>
        <w:spacing w:line="240" w:lineRule="auto"/>
        <w:jc w:val="both"/>
        <w:rPr>
          <w:rFonts w:ascii="Times New Roman" w:hAnsi="Times New Roman" w:cs="Times New Roman"/>
          <w:b/>
          <w:bCs/>
        </w:rPr>
      </w:pPr>
      <w:r w:rsidRPr="0039601B">
        <w:rPr>
          <w:rFonts w:ascii="Times New Roman" w:hAnsi="Times New Roman" w:cs="Times New Roman"/>
          <w:b/>
          <w:bCs/>
        </w:rPr>
        <w:t xml:space="preserve">Child Support – Modification - </w:t>
      </w:r>
      <w:r w:rsidR="00CD4136" w:rsidRPr="0039601B">
        <w:rPr>
          <w:rFonts w:ascii="Times New Roman" w:hAnsi="Times New Roman" w:cs="Times New Roman"/>
          <w:b/>
          <w:bCs/>
        </w:rPr>
        <w:t>Alienation Defense – Denied</w:t>
      </w:r>
    </w:p>
    <w:p w14:paraId="4E586373" w14:textId="77777777" w:rsidR="00662C8E" w:rsidRPr="0039601B" w:rsidRDefault="00662C8E" w:rsidP="0039601B">
      <w:pPr>
        <w:pStyle w:val="Heading2"/>
        <w:numPr>
          <w:ilvl w:val="0"/>
          <w:numId w:val="0"/>
        </w:numPr>
        <w:spacing w:line="240" w:lineRule="auto"/>
        <w:jc w:val="both"/>
        <w:rPr>
          <w:rFonts w:ascii="Times New Roman" w:hAnsi="Times New Roman" w:cs="Times New Roman"/>
        </w:rPr>
      </w:pPr>
    </w:p>
    <w:p w14:paraId="44FA61AE" w14:textId="0F3CF239" w:rsidR="00817ADB" w:rsidRDefault="00CD4136"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rPr>
        <w:tab/>
        <w:t xml:space="preserve">In </w:t>
      </w:r>
      <w:r w:rsidRPr="00662C8E">
        <w:rPr>
          <w:rFonts w:ascii="Times New Roman" w:hAnsi="Times New Roman" w:cs="Times New Roman"/>
          <w:i/>
          <w:iCs/>
        </w:rPr>
        <w:t>Matter of Kelly N. v. Chenango Co. DSS</w:t>
      </w:r>
      <w:r w:rsidRPr="0039601B">
        <w:rPr>
          <w:rFonts w:ascii="Times New Roman" w:hAnsi="Times New Roman" w:cs="Times New Roman"/>
        </w:rPr>
        <w:t xml:space="preserve">, </w:t>
      </w:r>
      <w:r w:rsidR="00C26561" w:rsidRPr="0039601B">
        <w:rPr>
          <w:rFonts w:ascii="Times New Roman" w:hAnsi="Times New Roman" w:cs="Times New Roman"/>
        </w:rPr>
        <w:t xml:space="preserve">222 NYS3d </w:t>
      </w:r>
      <w:r w:rsidR="00EE5F2D" w:rsidRPr="0039601B">
        <w:rPr>
          <w:rFonts w:ascii="Times New Roman" w:hAnsi="Times New Roman" w:cs="Times New Roman"/>
        </w:rPr>
        <w:t>814</w:t>
      </w:r>
      <w:r w:rsidR="00331173">
        <w:rPr>
          <w:rFonts w:ascii="Times New Roman" w:hAnsi="Times New Roman" w:cs="Times New Roman"/>
        </w:rPr>
        <w:t xml:space="preserve"> </w:t>
      </w:r>
      <w:r w:rsidRPr="0039601B">
        <w:rPr>
          <w:rFonts w:ascii="Times New Roman" w:hAnsi="Times New Roman" w:cs="Times New Roman"/>
        </w:rPr>
        <w:t>(3d Dept. Jan. 2, 2025), the mother appealed from an October 2023 Family Court order which, after a hearing, denied her 2023 petition seeking to suspend an April 2022 order requiring her to pay $50 per week toward the support of her child born in 2006. Pursuant to a May 2021 consent order, the child is in the custody of a maternal aunt and the mother has the right to “reasonable visitation *** subject to the child’s wishes.” The Third Department affirmed, finding that the mother “failed to articulate any specific, unjustifiable actions taken by the aunt to frustrate her visitation rights” and she “acknowledged that she did not make any visitation requests for nearly two years between November 2021 and August 2023, failed to send the child letters during this time frame, and did not reach out to the child on the child’s birthdays.” The Appellate Division concluded that the mother’s testimony “does not establish a claim of custodial alienation sufficient to warrant a suspension of her support payments.”</w:t>
      </w:r>
    </w:p>
    <w:p w14:paraId="1E1B9262" w14:textId="77777777" w:rsidR="00331173" w:rsidRPr="0039601B" w:rsidRDefault="00331173" w:rsidP="0039601B">
      <w:pPr>
        <w:pStyle w:val="Heading2"/>
        <w:numPr>
          <w:ilvl w:val="0"/>
          <w:numId w:val="0"/>
        </w:numPr>
        <w:spacing w:line="240" w:lineRule="auto"/>
        <w:jc w:val="both"/>
        <w:rPr>
          <w:rFonts w:ascii="Times New Roman" w:hAnsi="Times New Roman" w:cs="Times New Roman"/>
        </w:rPr>
      </w:pPr>
    </w:p>
    <w:p w14:paraId="241F2656" w14:textId="77777777" w:rsidR="0064131D" w:rsidRPr="0039601B" w:rsidRDefault="0064131D" w:rsidP="0039601B">
      <w:pPr>
        <w:pStyle w:val="Heading2"/>
        <w:numPr>
          <w:ilvl w:val="0"/>
          <w:numId w:val="0"/>
        </w:numPr>
        <w:spacing w:line="240" w:lineRule="auto"/>
        <w:jc w:val="both"/>
        <w:rPr>
          <w:rFonts w:ascii="Times New Roman" w:hAnsi="Times New Roman" w:cs="Times New Roman"/>
          <w:b/>
          <w:bCs/>
        </w:rPr>
      </w:pPr>
      <w:r w:rsidRPr="0039601B">
        <w:rPr>
          <w:rFonts w:ascii="Times New Roman" w:hAnsi="Times New Roman" w:cs="Times New Roman"/>
          <w:b/>
          <w:bCs/>
        </w:rPr>
        <w:t>Child Support - Modification – Dismissed Without a Hearing – Upheld; Income Decrease Not Voluntary, Insufficient Efforts</w:t>
      </w:r>
    </w:p>
    <w:p w14:paraId="755D394F" w14:textId="77777777" w:rsidR="00331173" w:rsidRDefault="00331173" w:rsidP="0039601B">
      <w:pPr>
        <w:pStyle w:val="Heading2"/>
        <w:numPr>
          <w:ilvl w:val="0"/>
          <w:numId w:val="0"/>
        </w:numPr>
        <w:spacing w:line="240" w:lineRule="auto"/>
        <w:jc w:val="both"/>
        <w:rPr>
          <w:rFonts w:ascii="Times New Roman" w:hAnsi="Times New Roman" w:cs="Times New Roman"/>
        </w:rPr>
      </w:pPr>
    </w:p>
    <w:p w14:paraId="7103EF6F" w14:textId="22CB8941" w:rsidR="0064131D" w:rsidRDefault="0064131D"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rPr>
        <w:tab/>
        <w:t xml:space="preserve">In </w:t>
      </w:r>
      <w:r w:rsidRPr="00331173">
        <w:rPr>
          <w:rFonts w:ascii="Times New Roman" w:hAnsi="Times New Roman" w:cs="Times New Roman"/>
          <w:i/>
          <w:iCs/>
        </w:rPr>
        <w:t>Matter of Matthews v. Wei</w:t>
      </w:r>
      <w:r w:rsidRPr="0039601B">
        <w:rPr>
          <w:rFonts w:ascii="Times New Roman" w:hAnsi="Times New Roman" w:cs="Times New Roman"/>
        </w:rPr>
        <w:t>, 2025 Westlaw 45119 (2d Dept. Jan. 8, 2025), the father appealed from a November 2023 Family Court order denying a September 2023 Support Magistrate order which, without a hearing, dismissed his 2022 petition seeking modification of an October 2016 order directing him to pay $862 monthly toward the support of the parties’ child. The Second Department affirmed, holding that Family Court properly upheld the Support Magistrate’s order dismissing the father’s modification petition without a hearing, and finding that “the father failed to provide prima facie evidence that the alleged decrease in his income occurred through no fault of his own or that he had made diligent attempts to secure employment commensurate with his earning capacity.”</w:t>
      </w:r>
    </w:p>
    <w:p w14:paraId="2F95CB6C" w14:textId="77777777" w:rsidR="00EF5CD4" w:rsidRPr="0039601B" w:rsidRDefault="00EF5CD4" w:rsidP="0039601B">
      <w:pPr>
        <w:pStyle w:val="Heading2"/>
        <w:numPr>
          <w:ilvl w:val="0"/>
          <w:numId w:val="0"/>
        </w:numPr>
        <w:spacing w:line="240" w:lineRule="auto"/>
        <w:jc w:val="both"/>
        <w:rPr>
          <w:rFonts w:ascii="Times New Roman" w:hAnsi="Times New Roman" w:cs="Times New Roman"/>
          <w:b/>
          <w:bCs/>
        </w:rPr>
      </w:pPr>
    </w:p>
    <w:p w14:paraId="006B8CDB" w14:textId="245B3D43" w:rsidR="00066D9F" w:rsidRPr="0039601B" w:rsidRDefault="00DC19FE"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b/>
          <w:bCs/>
        </w:rPr>
        <w:t xml:space="preserve">Counsel Fees </w:t>
      </w:r>
      <w:r w:rsidR="00066D9F" w:rsidRPr="0039601B">
        <w:rPr>
          <w:rFonts w:ascii="Times New Roman" w:hAnsi="Times New Roman" w:cs="Times New Roman"/>
          <w:b/>
          <w:bCs/>
        </w:rPr>
        <w:t>–</w:t>
      </w:r>
      <w:r w:rsidRPr="0039601B">
        <w:rPr>
          <w:rFonts w:ascii="Times New Roman" w:hAnsi="Times New Roman" w:cs="Times New Roman"/>
          <w:b/>
          <w:bCs/>
        </w:rPr>
        <w:t xml:space="preserve"> Custody</w:t>
      </w:r>
      <w:r w:rsidR="00066D9F" w:rsidRPr="0039601B">
        <w:rPr>
          <w:rFonts w:ascii="Times New Roman" w:hAnsi="Times New Roman" w:cs="Times New Roman"/>
          <w:b/>
          <w:bCs/>
        </w:rPr>
        <w:t xml:space="preserve"> - Enforcement and Modification – Denied</w:t>
      </w:r>
      <w:r w:rsidR="000D0EE5" w:rsidRPr="0039601B">
        <w:rPr>
          <w:rFonts w:ascii="Times New Roman" w:hAnsi="Times New Roman" w:cs="Times New Roman"/>
          <w:b/>
          <w:bCs/>
        </w:rPr>
        <w:t xml:space="preserve">; </w:t>
      </w:r>
      <w:r w:rsidR="008D5F89" w:rsidRPr="0039601B">
        <w:rPr>
          <w:rFonts w:ascii="Times New Roman" w:hAnsi="Times New Roman" w:cs="Times New Roman"/>
          <w:b/>
          <w:bCs/>
        </w:rPr>
        <w:t>Custody – Modification – Joint to Sole</w:t>
      </w:r>
      <w:r w:rsidR="008D5F89" w:rsidRPr="0039601B">
        <w:rPr>
          <w:rFonts w:ascii="Times New Roman" w:hAnsi="Times New Roman" w:cs="Times New Roman"/>
        </w:rPr>
        <w:t xml:space="preserve"> </w:t>
      </w:r>
      <w:r w:rsidR="008D5F89" w:rsidRPr="0039601B">
        <w:rPr>
          <w:rFonts w:ascii="Times New Roman" w:hAnsi="Times New Roman" w:cs="Times New Roman"/>
          <w:b/>
          <w:bCs/>
        </w:rPr>
        <w:t>Decision-Making, Change of Primary Custody Despite Prior Indicated Report, Child’s Anxiety Disorder, Nurturing Parent; Evidence – Indicated CPS Report</w:t>
      </w:r>
    </w:p>
    <w:p w14:paraId="280C4503" w14:textId="77777777" w:rsidR="00EF5CD4" w:rsidRDefault="00EF5CD4" w:rsidP="0039601B">
      <w:pPr>
        <w:pStyle w:val="Heading2"/>
        <w:numPr>
          <w:ilvl w:val="0"/>
          <w:numId w:val="0"/>
        </w:numPr>
        <w:spacing w:line="240" w:lineRule="auto"/>
        <w:jc w:val="both"/>
        <w:rPr>
          <w:rFonts w:ascii="Times New Roman" w:hAnsi="Times New Roman" w:cs="Times New Roman"/>
        </w:rPr>
      </w:pPr>
    </w:p>
    <w:p w14:paraId="69AF3021" w14:textId="20A9AADB" w:rsidR="00DC19FE" w:rsidRDefault="00066D9F"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rPr>
        <w:tab/>
        <w:t xml:space="preserve">In </w:t>
      </w:r>
      <w:r w:rsidRPr="00EF5CD4">
        <w:rPr>
          <w:rFonts w:ascii="Times New Roman" w:hAnsi="Times New Roman" w:cs="Times New Roman"/>
          <w:i/>
          <w:iCs/>
        </w:rPr>
        <w:t>Matter of Debra YY. v. Michael XX</w:t>
      </w:r>
      <w:r w:rsidRPr="0039601B">
        <w:rPr>
          <w:rFonts w:ascii="Times New Roman" w:hAnsi="Times New Roman" w:cs="Times New Roman"/>
        </w:rPr>
        <w:t xml:space="preserve">., </w:t>
      </w:r>
      <w:r w:rsidR="00646820" w:rsidRPr="0039601B">
        <w:rPr>
          <w:rFonts w:ascii="Times New Roman" w:hAnsi="Times New Roman" w:cs="Times New Roman"/>
        </w:rPr>
        <w:t xml:space="preserve">223 NYS3d </w:t>
      </w:r>
      <w:r w:rsidR="00A25D6D" w:rsidRPr="0039601B">
        <w:rPr>
          <w:rFonts w:ascii="Times New Roman" w:hAnsi="Times New Roman" w:cs="Times New Roman"/>
        </w:rPr>
        <w:t xml:space="preserve">437 </w:t>
      </w:r>
      <w:r w:rsidRPr="0039601B">
        <w:rPr>
          <w:rFonts w:ascii="Times New Roman" w:hAnsi="Times New Roman" w:cs="Times New Roman"/>
        </w:rPr>
        <w:t xml:space="preserve">(3d Dept. Jan. 2, 2025), the father appealed from a September 2022 Family Court order which, following fact-finding and </w:t>
      </w:r>
      <w:r w:rsidRPr="0039601B">
        <w:rPr>
          <w:rFonts w:ascii="Times New Roman" w:hAnsi="Times New Roman" w:cs="Times New Roman"/>
          <w:i/>
          <w:iCs/>
        </w:rPr>
        <w:t>Lincoln</w:t>
      </w:r>
      <w:r w:rsidRPr="0039601B">
        <w:rPr>
          <w:rFonts w:ascii="Times New Roman" w:hAnsi="Times New Roman" w:cs="Times New Roman"/>
        </w:rPr>
        <w:t xml:space="preserve"> hearings upon the mother’s September 2020 petitions seeking to enforce and modify a November 2019 consent order (joint legal, primary and final decision-making to father, time to mother), awarded the mother primary physical custody and final decision-making authority pertaining to the parties’ child born in 2014, and denied his request for counsel fees.</w:t>
      </w:r>
      <w:r w:rsidR="00900466" w:rsidRPr="0039601B">
        <w:rPr>
          <w:rFonts w:ascii="Times New Roman" w:hAnsi="Times New Roman" w:cs="Times New Roman"/>
        </w:rPr>
        <w:t xml:space="preserve"> </w:t>
      </w:r>
      <w:r w:rsidRPr="0039601B">
        <w:rPr>
          <w:rFonts w:ascii="Times New Roman" w:hAnsi="Times New Roman" w:cs="Times New Roman"/>
        </w:rPr>
        <w:t xml:space="preserve">The Third Department affirmed, finding that the mother had established the requisite change of circumstances, as evidenced by the parties’ strained relationship, manifested by conflicts over healthcare and choice of school, their dueling enrollments of the child in separate tee-ball leagues, “leading to the child being unable to participate fully in either league,” and the testimony of both parties “as to their inability to communicate.” The Appellate Division noted, among other things, expert testimony </w:t>
      </w:r>
      <w:r w:rsidRPr="0039601B">
        <w:rPr>
          <w:rFonts w:ascii="Times New Roman" w:hAnsi="Times New Roman" w:cs="Times New Roman"/>
        </w:rPr>
        <w:lastRenderedPageBreak/>
        <w:t>from the child’s mental health counselor pertaining to a diagnosis of “generalized anxiety disorder, separation anxiety and an adjustment disorder with disturbance of emotion and conduct” and the expert’s conclusion that “the child thrives under a nurturing environment, like the mother provides.” While the mother verified that she was indicated by CPS in 2019 but could not recall the details, the Third Department noted that “further information was not elucidated on the record.” The Appellate Division held that it “agree[d] with the father’s assertion that Family Court improperly denied admission of the indicated report on the basis that it predated the instant petition,” stating: “An indicated child protective services report may be admissible in evidence to the extent that it qualifies as a business record” and, “relatedly is presumptively admissible if certified or authenticated (citations omitted). The indicated report would therefore be admissible and relevant to the court’s best interests analysis as evidence of the mother’s past perform</w:t>
      </w:r>
      <w:r w:rsidR="00900466" w:rsidRPr="0039601B">
        <w:rPr>
          <w:rFonts w:ascii="Times New Roman" w:hAnsi="Times New Roman" w:cs="Times New Roman"/>
        </w:rPr>
        <w:t>ance</w:t>
      </w:r>
      <w:r w:rsidRPr="0039601B">
        <w:rPr>
          <w:rFonts w:ascii="Times New Roman" w:hAnsi="Times New Roman" w:cs="Times New Roman"/>
        </w:rPr>
        <w:t xml:space="preserve"> as well as her willingness to promote the child’s relationship with the father.” The Court ultimately found Family Court’s error to be harmless. As to counsel fees, while the Appellate Division found that Family Court’s denial of counsel fees to the father resulted from application of an incorrect standard (whether sanctions were warranted), it agreed with the denial, noting that the father’s request for counsel fees “centered around the purported lack of merit to the mother’s allegations, and, as such, he provided scant information as to his own finances.” The Third Department noted in conclusion that “the mother was granted her paramount relief in the form of primary physical custody of the child, demonstrating the merit of her position.”</w:t>
      </w:r>
    </w:p>
    <w:p w14:paraId="6333CCE4" w14:textId="77777777" w:rsidR="00EF5CD4" w:rsidRPr="0039601B" w:rsidRDefault="00EF5CD4" w:rsidP="0039601B">
      <w:pPr>
        <w:pStyle w:val="Heading2"/>
        <w:numPr>
          <w:ilvl w:val="0"/>
          <w:numId w:val="0"/>
        </w:numPr>
        <w:spacing w:line="240" w:lineRule="auto"/>
        <w:jc w:val="both"/>
        <w:rPr>
          <w:rFonts w:ascii="Times New Roman" w:hAnsi="Times New Roman" w:cs="Times New Roman"/>
        </w:rPr>
      </w:pPr>
    </w:p>
    <w:p w14:paraId="0E972245" w14:textId="77777777" w:rsidR="00EA4569" w:rsidRPr="0039601B" w:rsidRDefault="00EA4569" w:rsidP="0039601B">
      <w:pPr>
        <w:pStyle w:val="Heading2"/>
        <w:numPr>
          <w:ilvl w:val="0"/>
          <w:numId w:val="0"/>
        </w:numPr>
        <w:spacing w:line="240" w:lineRule="auto"/>
        <w:jc w:val="both"/>
        <w:rPr>
          <w:rFonts w:ascii="Times New Roman" w:hAnsi="Times New Roman" w:cs="Times New Roman"/>
          <w:b/>
          <w:bCs/>
        </w:rPr>
      </w:pPr>
      <w:r w:rsidRPr="0039601B">
        <w:rPr>
          <w:rFonts w:ascii="Times New Roman" w:hAnsi="Times New Roman" w:cs="Times New Roman"/>
          <w:b/>
          <w:bCs/>
        </w:rPr>
        <w:t>Custody - In Camera Required; UCCJEA – NY Home State; Visitation – Remitted for In Person Schedule</w:t>
      </w:r>
    </w:p>
    <w:p w14:paraId="4D9DF4D3" w14:textId="77777777" w:rsidR="00EF5CD4" w:rsidRDefault="00EF5CD4" w:rsidP="0039601B">
      <w:pPr>
        <w:pStyle w:val="Heading2"/>
        <w:numPr>
          <w:ilvl w:val="0"/>
          <w:numId w:val="0"/>
        </w:numPr>
        <w:spacing w:line="240" w:lineRule="auto"/>
        <w:jc w:val="both"/>
        <w:rPr>
          <w:rFonts w:ascii="Times New Roman" w:hAnsi="Times New Roman" w:cs="Times New Roman"/>
        </w:rPr>
      </w:pPr>
    </w:p>
    <w:p w14:paraId="4D5974B2" w14:textId="55483173" w:rsidR="00EA4569" w:rsidRDefault="00EA4569"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rPr>
        <w:tab/>
        <w:t xml:space="preserve">In </w:t>
      </w:r>
      <w:r w:rsidRPr="00EF5CD4">
        <w:rPr>
          <w:rFonts w:ascii="Times New Roman" w:hAnsi="Times New Roman" w:cs="Times New Roman"/>
          <w:i/>
          <w:iCs/>
        </w:rPr>
        <w:t>Matter of Koch v. Tsai</w:t>
      </w:r>
      <w:r w:rsidRPr="0039601B">
        <w:rPr>
          <w:rFonts w:ascii="Times New Roman" w:hAnsi="Times New Roman" w:cs="Times New Roman"/>
        </w:rPr>
        <w:t xml:space="preserve">, 2025 Westlaw 45473 (2d Dept. Jan. 8, 2025), the mother appealed from a February 2022 Family Court order which, after a hearing, granted the father’s May 2018 petition for sole legal and physical custody of the parties’ daughter born in 2015, with access to the mother via Skype “or other agreed-upon digital service” and “further access to the child as the parties may agree.” The Second Department modified, on the facts and in the exercise of discretion, by deleting the visitation provisions and remitting to Family Court for an </w:t>
      </w:r>
      <w:r w:rsidRPr="0039601B">
        <w:rPr>
          <w:rFonts w:ascii="Times New Roman" w:hAnsi="Times New Roman" w:cs="Times New Roman"/>
          <w:i/>
          <w:iCs/>
        </w:rPr>
        <w:t>in camera</w:t>
      </w:r>
      <w:r w:rsidRPr="0039601B">
        <w:rPr>
          <w:rFonts w:ascii="Times New Roman" w:hAnsi="Times New Roman" w:cs="Times New Roman"/>
        </w:rPr>
        <w:t xml:space="preserve"> interview with the child and a new determination. The Appellate Division rejected the mother’s claim of lack of subject matter jurisdiction under the UCCJEA, given that the child lived the father in NY for 6 consecutive months immediately before the commencement of this proceeding in May 2018. The Second Department concluded that “the hearing evidence did not demonstrate that it would be detrimental to the subject child to have in-person visits with the mother in New York.”</w:t>
      </w:r>
    </w:p>
    <w:p w14:paraId="3DB0EED0" w14:textId="77777777" w:rsidR="00264DB3" w:rsidRPr="0039601B" w:rsidRDefault="00264DB3" w:rsidP="0039601B">
      <w:pPr>
        <w:pStyle w:val="Heading2"/>
        <w:numPr>
          <w:ilvl w:val="0"/>
          <w:numId w:val="0"/>
        </w:numPr>
        <w:spacing w:line="240" w:lineRule="auto"/>
        <w:jc w:val="both"/>
        <w:rPr>
          <w:rFonts w:ascii="Times New Roman" w:hAnsi="Times New Roman" w:cs="Times New Roman"/>
        </w:rPr>
      </w:pPr>
    </w:p>
    <w:p w14:paraId="40B5FB93" w14:textId="18C360EB" w:rsidR="00D35092" w:rsidRPr="0039601B" w:rsidRDefault="00D35092" w:rsidP="0039601B">
      <w:pPr>
        <w:pStyle w:val="Heading2"/>
        <w:numPr>
          <w:ilvl w:val="0"/>
          <w:numId w:val="0"/>
        </w:numPr>
        <w:spacing w:line="240" w:lineRule="auto"/>
        <w:jc w:val="both"/>
        <w:rPr>
          <w:rFonts w:ascii="Times New Roman" w:hAnsi="Times New Roman" w:cs="Times New Roman"/>
          <w:b/>
          <w:bCs/>
        </w:rPr>
      </w:pPr>
      <w:r w:rsidRPr="0039601B">
        <w:rPr>
          <w:rFonts w:ascii="Times New Roman" w:hAnsi="Times New Roman" w:cs="Times New Roman"/>
          <w:b/>
          <w:bCs/>
        </w:rPr>
        <w:t>Custody - Initial Determination (Prior Stipulation in Dismissed Action); Negative Inference – Failure to Attend Evaluation; Sole – False Allegations and Refusal to Communicate</w:t>
      </w:r>
      <w:r w:rsidR="00850E04" w:rsidRPr="0039601B">
        <w:rPr>
          <w:rFonts w:ascii="Times New Roman" w:hAnsi="Times New Roman" w:cs="Times New Roman"/>
          <w:b/>
          <w:bCs/>
        </w:rPr>
        <w:t>; Enforcement - Custody – Contempt – Failure to Attend Evaluation and to Produce Child to Other Parent</w:t>
      </w:r>
    </w:p>
    <w:p w14:paraId="2536B305" w14:textId="77777777" w:rsidR="00264DB3" w:rsidRDefault="00264DB3" w:rsidP="0039601B">
      <w:pPr>
        <w:pStyle w:val="Heading2"/>
        <w:numPr>
          <w:ilvl w:val="0"/>
          <w:numId w:val="0"/>
        </w:numPr>
        <w:spacing w:line="240" w:lineRule="auto"/>
        <w:jc w:val="both"/>
        <w:rPr>
          <w:rFonts w:ascii="Times New Roman" w:hAnsi="Times New Roman" w:cs="Times New Roman"/>
        </w:rPr>
      </w:pPr>
    </w:p>
    <w:p w14:paraId="6FF7FD4D" w14:textId="47C68059" w:rsidR="00D35092" w:rsidRDefault="00D35092"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rPr>
        <w:tab/>
        <w:t xml:space="preserve">In </w:t>
      </w:r>
      <w:r w:rsidRPr="00264DB3">
        <w:rPr>
          <w:rFonts w:ascii="Times New Roman" w:hAnsi="Times New Roman" w:cs="Times New Roman"/>
          <w:i/>
          <w:iCs/>
        </w:rPr>
        <w:t>Sookchan v. Sookchan</w:t>
      </w:r>
      <w:r w:rsidRPr="0039601B">
        <w:rPr>
          <w:rFonts w:ascii="Times New Roman" w:hAnsi="Times New Roman" w:cs="Times New Roman"/>
        </w:rPr>
        <w:t xml:space="preserve">, 2025 Westlaw 97550 (2d Dept. Jan. 15, 2025), the mother appealed from a February 2022 Family Court order which, after a hearing, granted the father’s September 2020 petition for sole legal and residential custody of the parties’ child born in 2016. The parties entered into a June 2019 stipulation in a divorce action (joint legal, primary and final decision-making to mother, time to father), but the action was dismissed in June 2020 because the parties failed to submit certain documents. In January 2021, the father moved to hold the </w:t>
      </w:r>
      <w:r w:rsidR="002C0F9A" w:rsidRPr="0039601B">
        <w:rPr>
          <w:rFonts w:ascii="Times New Roman" w:hAnsi="Times New Roman" w:cs="Times New Roman"/>
        </w:rPr>
        <w:t>mo</w:t>
      </w:r>
      <w:r w:rsidRPr="0039601B">
        <w:rPr>
          <w:rFonts w:ascii="Times New Roman" w:hAnsi="Times New Roman" w:cs="Times New Roman"/>
        </w:rPr>
        <w:t xml:space="preserve">ther </w:t>
      </w:r>
      <w:r w:rsidRPr="0039601B">
        <w:rPr>
          <w:rFonts w:ascii="Times New Roman" w:hAnsi="Times New Roman" w:cs="Times New Roman"/>
        </w:rPr>
        <w:lastRenderedPageBreak/>
        <w:t>in contempt for failure to give him access to the child as ordered and for failure to attend an ordered forensic evaluation.</w:t>
      </w:r>
      <w:r w:rsidR="002C0F9A" w:rsidRPr="0039601B">
        <w:rPr>
          <w:rFonts w:ascii="Times New Roman" w:hAnsi="Times New Roman" w:cs="Times New Roman"/>
        </w:rPr>
        <w:t xml:space="preserve"> </w:t>
      </w:r>
      <w:r w:rsidRPr="0039601B">
        <w:rPr>
          <w:rFonts w:ascii="Times New Roman" w:hAnsi="Times New Roman" w:cs="Times New Roman"/>
        </w:rPr>
        <w:t>The Second Department affirmed, noting that Supreme Court “correctly applied the standard for an initial custody determination instead of requiring a change of circumstances for a modification of a prior custody determination (citations omitted).” The Appellate Division held that joint custody was not appropriate, finding that “the record demonstrates that the mother refused to communicate with the father and had a history of making false allegations against him ***.”</w:t>
      </w:r>
      <w:r w:rsidR="008370E9" w:rsidRPr="0039601B">
        <w:rPr>
          <w:rFonts w:ascii="Times New Roman" w:hAnsi="Times New Roman" w:cs="Times New Roman"/>
        </w:rPr>
        <w:t xml:space="preserve"> </w:t>
      </w:r>
      <w:r w:rsidRPr="0039601B">
        <w:rPr>
          <w:rFonts w:ascii="Times New Roman" w:hAnsi="Times New Roman" w:cs="Times New Roman"/>
        </w:rPr>
        <w:t>The Court further found that “the mother repeatedly refused to produce the child for visitation with the father, in violation of court orders,” which “raised a strong inference that she was unfit to act as the child’s custodial parent.” The Second Department ruled that “Family Court properly drew a negative inference against the mother with respect to the circumstances of her failure to submit to the court-ordered forensic evaluation.”</w:t>
      </w:r>
      <w:r w:rsidR="00D51241" w:rsidRPr="0039601B">
        <w:rPr>
          <w:rFonts w:ascii="Times New Roman" w:hAnsi="Times New Roman" w:cs="Times New Roman"/>
        </w:rPr>
        <w:t xml:space="preserve"> </w:t>
      </w:r>
      <w:r w:rsidRPr="0039601B">
        <w:rPr>
          <w:rFonts w:ascii="Times New Roman" w:hAnsi="Times New Roman" w:cs="Times New Roman"/>
        </w:rPr>
        <w:t>The Appellate Division concluded that Supreme Court correctly held the mother in contempt for disobeying the visitation and forensic evaluation orders.”</w:t>
      </w:r>
    </w:p>
    <w:p w14:paraId="191D1345" w14:textId="77777777" w:rsidR="00264DB3" w:rsidRPr="0039601B" w:rsidRDefault="00264DB3" w:rsidP="0039601B">
      <w:pPr>
        <w:pStyle w:val="Heading2"/>
        <w:numPr>
          <w:ilvl w:val="0"/>
          <w:numId w:val="0"/>
        </w:numPr>
        <w:spacing w:line="240" w:lineRule="auto"/>
        <w:jc w:val="both"/>
        <w:rPr>
          <w:rFonts w:ascii="Times New Roman" w:hAnsi="Times New Roman" w:cs="Times New Roman"/>
        </w:rPr>
      </w:pPr>
    </w:p>
    <w:p w14:paraId="2B87E5C6" w14:textId="77777777" w:rsidR="008370E9" w:rsidRPr="0039601B" w:rsidRDefault="008370E9" w:rsidP="0039601B">
      <w:pPr>
        <w:pStyle w:val="Heading2"/>
        <w:numPr>
          <w:ilvl w:val="0"/>
          <w:numId w:val="0"/>
        </w:numPr>
        <w:spacing w:line="240" w:lineRule="auto"/>
        <w:jc w:val="both"/>
        <w:rPr>
          <w:rFonts w:ascii="Times New Roman" w:hAnsi="Times New Roman" w:cs="Times New Roman"/>
          <w:b/>
          <w:bCs/>
        </w:rPr>
      </w:pPr>
      <w:r w:rsidRPr="0039601B">
        <w:rPr>
          <w:rFonts w:ascii="Times New Roman" w:hAnsi="Times New Roman" w:cs="Times New Roman"/>
          <w:b/>
          <w:bCs/>
        </w:rPr>
        <w:t>Custody - Sole – with Relocation to TX; False Sexual Abuse Allegations; Interference with Parental Relationship and School Record Access; No Joint Decision-Making</w:t>
      </w:r>
    </w:p>
    <w:p w14:paraId="3A3BCEA4" w14:textId="77777777" w:rsidR="00264DB3" w:rsidRDefault="00264DB3" w:rsidP="0039601B">
      <w:pPr>
        <w:pStyle w:val="Heading2"/>
        <w:numPr>
          <w:ilvl w:val="0"/>
          <w:numId w:val="0"/>
        </w:numPr>
        <w:spacing w:line="240" w:lineRule="auto"/>
        <w:jc w:val="both"/>
        <w:rPr>
          <w:rFonts w:ascii="Times New Roman" w:hAnsi="Times New Roman" w:cs="Times New Roman"/>
        </w:rPr>
      </w:pPr>
    </w:p>
    <w:p w14:paraId="6F7B350E" w14:textId="0B78F42B" w:rsidR="008370E9" w:rsidRDefault="008370E9"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rPr>
        <w:tab/>
        <w:t xml:space="preserve">In </w:t>
      </w:r>
      <w:r w:rsidRPr="00264DB3">
        <w:rPr>
          <w:rFonts w:ascii="Times New Roman" w:hAnsi="Times New Roman" w:cs="Times New Roman"/>
          <w:i/>
          <w:iCs/>
        </w:rPr>
        <w:t>Matter of Adekunle D.D. v Luxury M.D.</w:t>
      </w:r>
      <w:r w:rsidRPr="0039601B">
        <w:rPr>
          <w:rFonts w:ascii="Times New Roman" w:hAnsi="Times New Roman" w:cs="Times New Roman"/>
        </w:rPr>
        <w:t>, 2025 Westlaw</w:t>
      </w:r>
      <w:r w:rsidR="004F2B31" w:rsidRPr="0039601B">
        <w:rPr>
          <w:rFonts w:ascii="Times New Roman" w:hAnsi="Times New Roman" w:cs="Times New Roman"/>
        </w:rPr>
        <w:t xml:space="preserve"> 270958 (</w:t>
      </w:r>
      <w:r w:rsidRPr="0039601B">
        <w:rPr>
          <w:rFonts w:ascii="Times New Roman" w:hAnsi="Times New Roman" w:cs="Times New Roman"/>
        </w:rPr>
        <w:t>1</w:t>
      </w:r>
      <w:r w:rsidRPr="0039601B">
        <w:rPr>
          <w:rFonts w:ascii="Times New Roman" w:hAnsi="Times New Roman" w:cs="Times New Roman"/>
          <w:vertAlign w:val="superscript"/>
        </w:rPr>
        <w:t>st</w:t>
      </w:r>
      <w:r w:rsidRPr="0039601B">
        <w:rPr>
          <w:rFonts w:ascii="Times New Roman" w:hAnsi="Times New Roman" w:cs="Times New Roman"/>
        </w:rPr>
        <w:t xml:space="preserve"> Dept. Jan. 23, 2025), the mother appealed from an April 2024 Family Court order which, after a hearing, granted the father’s petition for sole legal custody of the parties’ child, with permission to relocate to Texas.</w:t>
      </w:r>
      <w:r w:rsidR="00144E14" w:rsidRPr="0039601B">
        <w:rPr>
          <w:rFonts w:ascii="Times New Roman" w:hAnsi="Times New Roman" w:cs="Times New Roman"/>
        </w:rPr>
        <w:t xml:space="preserve"> </w:t>
      </w:r>
      <w:r w:rsidRPr="0039601B">
        <w:rPr>
          <w:rFonts w:ascii="Times New Roman" w:hAnsi="Times New Roman" w:cs="Times New Roman"/>
        </w:rPr>
        <w:t>The First Department affirmed, holding that joint legal custody was not appropriate, noting that “[t]he mother was palpably hostile toward the father, refused to make any joint decisions concerning the child, interfered with his ability to visit the child and maintain a relationship with her, and actively blocke</w:t>
      </w:r>
      <w:r w:rsidR="00144E14" w:rsidRPr="0039601B">
        <w:rPr>
          <w:rFonts w:ascii="Times New Roman" w:hAnsi="Times New Roman" w:cs="Times New Roman"/>
        </w:rPr>
        <w:t>d</w:t>
      </w:r>
      <w:r w:rsidRPr="0039601B">
        <w:rPr>
          <w:rFonts w:ascii="Times New Roman" w:hAnsi="Times New Roman" w:cs="Times New Roman"/>
        </w:rPr>
        <w:t xml:space="preserve"> him from obtaining any information f</w:t>
      </w:r>
      <w:r w:rsidR="00144E14" w:rsidRPr="0039601B">
        <w:rPr>
          <w:rFonts w:ascii="Times New Roman" w:hAnsi="Times New Roman" w:cs="Times New Roman"/>
        </w:rPr>
        <w:t>rom</w:t>
      </w:r>
      <w:r w:rsidRPr="0039601B">
        <w:rPr>
          <w:rFonts w:ascii="Times New Roman" w:hAnsi="Times New Roman" w:cs="Times New Roman"/>
        </w:rPr>
        <w:t xml:space="preserve"> the child’s school.” On the issue of relocation, the Appellate Division found that the father “was able to buy a three-bedroom home with a separate bedroom for the child and intended to have the paternal grandmother live with them to help with childcare.”</w:t>
      </w:r>
      <w:r w:rsidR="00406B54" w:rsidRPr="0039601B">
        <w:rPr>
          <w:rFonts w:ascii="Times New Roman" w:hAnsi="Times New Roman" w:cs="Times New Roman"/>
        </w:rPr>
        <w:t xml:space="preserve"> </w:t>
      </w:r>
      <w:r w:rsidRPr="0039601B">
        <w:rPr>
          <w:rFonts w:ascii="Times New Roman" w:hAnsi="Times New Roman" w:cs="Times New Roman"/>
        </w:rPr>
        <w:t xml:space="preserve">The Court concluded that Family Court’s determination that the mother would have four annual supervised visits was proper, citing “the mother’s testimony, which highlighted her active attempts to prevent the father from obtaining information from the child’s school, her failure to comply with the court-ordered visitation, and her repeated allegations of sexual abuse against the father *** [which] were unsubstantiated by multiple investigations.” </w:t>
      </w:r>
    </w:p>
    <w:p w14:paraId="193E826A" w14:textId="77777777" w:rsidR="00264DB3" w:rsidRPr="0039601B" w:rsidRDefault="00264DB3" w:rsidP="0039601B">
      <w:pPr>
        <w:pStyle w:val="Heading2"/>
        <w:numPr>
          <w:ilvl w:val="0"/>
          <w:numId w:val="0"/>
        </w:numPr>
        <w:spacing w:line="240" w:lineRule="auto"/>
        <w:jc w:val="both"/>
        <w:rPr>
          <w:rFonts w:ascii="Times New Roman" w:hAnsi="Times New Roman" w:cs="Times New Roman"/>
        </w:rPr>
      </w:pPr>
    </w:p>
    <w:p w14:paraId="36D2720F" w14:textId="1C49E7FB" w:rsidR="00E95D4A" w:rsidRPr="0039601B" w:rsidRDefault="00E95D4A" w:rsidP="0039601B">
      <w:pPr>
        <w:pStyle w:val="Heading2"/>
        <w:numPr>
          <w:ilvl w:val="0"/>
          <w:numId w:val="0"/>
        </w:numPr>
        <w:spacing w:line="240" w:lineRule="auto"/>
        <w:jc w:val="both"/>
        <w:rPr>
          <w:rFonts w:ascii="Times New Roman" w:hAnsi="Times New Roman" w:cs="Times New Roman"/>
          <w:b/>
          <w:bCs/>
        </w:rPr>
      </w:pPr>
      <w:r w:rsidRPr="0039601B">
        <w:rPr>
          <w:rFonts w:ascii="Times New Roman" w:hAnsi="Times New Roman" w:cs="Times New Roman"/>
          <w:b/>
          <w:bCs/>
        </w:rPr>
        <w:t>Custody – UCCJEA</w:t>
      </w:r>
      <w:r w:rsidR="00F863C3" w:rsidRPr="0039601B">
        <w:rPr>
          <w:rFonts w:ascii="Times New Roman" w:hAnsi="Times New Roman" w:cs="Times New Roman"/>
          <w:b/>
          <w:bCs/>
        </w:rPr>
        <w:t xml:space="preserve"> </w:t>
      </w:r>
      <w:r w:rsidRPr="0039601B">
        <w:rPr>
          <w:rFonts w:ascii="Times New Roman" w:hAnsi="Times New Roman" w:cs="Times New Roman"/>
          <w:b/>
          <w:bCs/>
        </w:rPr>
        <w:t>– Home State – NY Jurisdiction Declined</w:t>
      </w:r>
    </w:p>
    <w:p w14:paraId="2B2ACC6A" w14:textId="77777777" w:rsidR="00264DB3" w:rsidRDefault="00264DB3" w:rsidP="0039601B">
      <w:pPr>
        <w:pStyle w:val="Heading2"/>
        <w:numPr>
          <w:ilvl w:val="0"/>
          <w:numId w:val="0"/>
        </w:numPr>
        <w:spacing w:line="240" w:lineRule="auto"/>
        <w:jc w:val="both"/>
        <w:rPr>
          <w:rFonts w:ascii="Times New Roman" w:hAnsi="Times New Roman" w:cs="Times New Roman"/>
        </w:rPr>
      </w:pPr>
    </w:p>
    <w:p w14:paraId="426E6791" w14:textId="0E1DE019" w:rsidR="00E95D4A" w:rsidRDefault="00E95D4A"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rPr>
        <w:tab/>
        <w:t xml:space="preserve">In </w:t>
      </w:r>
      <w:r w:rsidRPr="00BB3EE7">
        <w:rPr>
          <w:rFonts w:ascii="Times New Roman" w:hAnsi="Times New Roman" w:cs="Times New Roman"/>
          <w:i/>
          <w:iCs/>
        </w:rPr>
        <w:t>Matter of Vikram J. v. Anupama S.</w:t>
      </w:r>
      <w:r w:rsidRPr="0039601B">
        <w:rPr>
          <w:rFonts w:ascii="Times New Roman" w:hAnsi="Times New Roman" w:cs="Times New Roman"/>
        </w:rPr>
        <w:t>, 2025 Westlaw 84521 (1</w:t>
      </w:r>
      <w:r w:rsidRPr="0039601B">
        <w:rPr>
          <w:rFonts w:ascii="Times New Roman" w:hAnsi="Times New Roman" w:cs="Times New Roman"/>
          <w:vertAlign w:val="superscript"/>
        </w:rPr>
        <w:t>st</w:t>
      </w:r>
      <w:r w:rsidRPr="0039601B">
        <w:rPr>
          <w:rFonts w:ascii="Times New Roman" w:hAnsi="Times New Roman" w:cs="Times New Roman"/>
        </w:rPr>
        <w:t xml:space="preserve"> Dept. Jan. 14, 2025), the father appealed from an October 2023 Family Court order which, after an inquest held over 6 days between October 2021 and January 2023, dismissed his October 2013 petition seeking custody of the parties’ child, born in New York in August 2009, with prejudice. The parties were married and separated in June 2013 when the mother moved with the child. In August 2013, the father traveled to India to see his father who was very ill, and the mother and child arrived several days later.</w:t>
      </w:r>
      <w:r w:rsidR="002418FB" w:rsidRPr="0039601B">
        <w:rPr>
          <w:rFonts w:ascii="Times New Roman" w:hAnsi="Times New Roman" w:cs="Times New Roman"/>
        </w:rPr>
        <w:t xml:space="preserve"> </w:t>
      </w:r>
      <w:r w:rsidRPr="0039601B">
        <w:rPr>
          <w:rFonts w:ascii="Times New Roman" w:hAnsi="Times New Roman" w:cs="Times New Roman"/>
        </w:rPr>
        <w:t xml:space="preserve">The grandfather died. The father concluded the grandfather’s affairs in India and returned to NY several weeks later. The mother and child remained in India. Family Court, upon the father’s October 2013 petition, directed the mother to appear to litigate custody in NY, but the Appellate Division reversed, holding that the father failed to comply with </w:t>
      </w:r>
      <w:r w:rsidR="003B7088" w:rsidRPr="0039601B">
        <w:rPr>
          <w:rFonts w:ascii="Times New Roman" w:hAnsi="Times New Roman" w:cs="Times New Roman"/>
        </w:rPr>
        <w:t xml:space="preserve">the </w:t>
      </w:r>
      <w:r w:rsidRPr="0039601B">
        <w:rPr>
          <w:rFonts w:ascii="Times New Roman" w:hAnsi="Times New Roman" w:cs="Times New Roman"/>
        </w:rPr>
        <w:t>Hague Convention on service. 123 AD3d 625 (1</w:t>
      </w:r>
      <w:r w:rsidRPr="0039601B">
        <w:rPr>
          <w:rFonts w:ascii="Times New Roman" w:hAnsi="Times New Roman" w:cs="Times New Roman"/>
          <w:vertAlign w:val="superscript"/>
        </w:rPr>
        <w:t>st</w:t>
      </w:r>
      <w:r w:rsidRPr="0039601B">
        <w:rPr>
          <w:rFonts w:ascii="Times New Roman" w:hAnsi="Times New Roman" w:cs="Times New Roman"/>
        </w:rPr>
        <w:t xml:space="preserve"> Dept. 2014).</w:t>
      </w:r>
      <w:r w:rsidR="003B7088" w:rsidRPr="0039601B">
        <w:rPr>
          <w:rFonts w:ascii="Times New Roman" w:hAnsi="Times New Roman" w:cs="Times New Roman"/>
        </w:rPr>
        <w:t xml:space="preserve"> </w:t>
      </w:r>
      <w:r w:rsidRPr="0039601B">
        <w:rPr>
          <w:rFonts w:ascii="Times New Roman" w:hAnsi="Times New Roman" w:cs="Times New Roman"/>
        </w:rPr>
        <w:t xml:space="preserve">The mother never appeared upon the father’s October 2023 petition, but the father appeared in custody proceedings in India, where the mother and child remain. The First </w:t>
      </w:r>
      <w:r w:rsidRPr="0039601B">
        <w:rPr>
          <w:rFonts w:ascii="Times New Roman" w:hAnsi="Times New Roman" w:cs="Times New Roman"/>
        </w:rPr>
        <w:lastRenderedPageBreak/>
        <w:t>Department held that while Family Court had home state jurisdiction, it properly declined to continue to exercise the same, given that the mother and child have not lived in NY since the summer of 2013.</w:t>
      </w:r>
    </w:p>
    <w:p w14:paraId="33C5E5DF" w14:textId="77777777" w:rsidR="00EC738D" w:rsidRPr="0039601B" w:rsidRDefault="00EC738D" w:rsidP="0039601B">
      <w:pPr>
        <w:pStyle w:val="Heading2"/>
        <w:numPr>
          <w:ilvl w:val="0"/>
          <w:numId w:val="0"/>
        </w:numPr>
        <w:spacing w:line="240" w:lineRule="auto"/>
        <w:jc w:val="both"/>
        <w:rPr>
          <w:rFonts w:ascii="Times New Roman" w:hAnsi="Times New Roman" w:cs="Times New Roman"/>
        </w:rPr>
      </w:pPr>
    </w:p>
    <w:p w14:paraId="73A69C14" w14:textId="77777777" w:rsidR="00F45445" w:rsidRDefault="00F45445" w:rsidP="0039601B">
      <w:pPr>
        <w:pStyle w:val="Heading2"/>
        <w:numPr>
          <w:ilvl w:val="0"/>
          <w:numId w:val="0"/>
        </w:numPr>
        <w:spacing w:line="240" w:lineRule="auto"/>
        <w:jc w:val="both"/>
        <w:rPr>
          <w:rFonts w:ascii="Times New Roman" w:hAnsi="Times New Roman" w:cs="Times New Roman"/>
          <w:b/>
          <w:bCs/>
        </w:rPr>
      </w:pPr>
      <w:r w:rsidRPr="0039601B">
        <w:rPr>
          <w:rFonts w:ascii="Times New Roman" w:hAnsi="Times New Roman" w:cs="Times New Roman"/>
          <w:b/>
          <w:bCs/>
        </w:rPr>
        <w:t>Disclosure - Enforcement of Incorporated Agreement – RSU Information</w:t>
      </w:r>
    </w:p>
    <w:p w14:paraId="047C05D1" w14:textId="77777777" w:rsidR="00BB3EE7" w:rsidRPr="0039601B" w:rsidRDefault="00BB3EE7" w:rsidP="0039601B">
      <w:pPr>
        <w:pStyle w:val="Heading2"/>
        <w:numPr>
          <w:ilvl w:val="0"/>
          <w:numId w:val="0"/>
        </w:numPr>
        <w:spacing w:line="240" w:lineRule="auto"/>
        <w:jc w:val="both"/>
        <w:rPr>
          <w:rFonts w:ascii="Times New Roman" w:hAnsi="Times New Roman" w:cs="Times New Roman"/>
          <w:b/>
          <w:bCs/>
        </w:rPr>
      </w:pPr>
    </w:p>
    <w:p w14:paraId="320D1B85" w14:textId="43FDBBF5" w:rsidR="00F45445" w:rsidRDefault="00F45445"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rPr>
        <w:tab/>
        <w:t xml:space="preserve">In </w:t>
      </w:r>
      <w:r w:rsidRPr="00BB3EE7">
        <w:rPr>
          <w:rFonts w:ascii="Times New Roman" w:hAnsi="Times New Roman" w:cs="Times New Roman"/>
          <w:i/>
          <w:iCs/>
        </w:rPr>
        <w:t>Maritzen v. Maritzen</w:t>
      </w:r>
      <w:r w:rsidRPr="0039601B">
        <w:rPr>
          <w:rFonts w:ascii="Times New Roman" w:hAnsi="Times New Roman" w:cs="Times New Roman"/>
        </w:rPr>
        <w:t>, 2025 Westlaw</w:t>
      </w:r>
      <w:r w:rsidR="009F71BA" w:rsidRPr="0039601B">
        <w:rPr>
          <w:rFonts w:ascii="Times New Roman" w:hAnsi="Times New Roman" w:cs="Times New Roman"/>
        </w:rPr>
        <w:t xml:space="preserve"> </w:t>
      </w:r>
      <w:r w:rsidR="00F863C3" w:rsidRPr="0039601B">
        <w:rPr>
          <w:rFonts w:ascii="Times New Roman" w:hAnsi="Times New Roman" w:cs="Times New Roman"/>
        </w:rPr>
        <w:t>264058</w:t>
      </w:r>
      <w:r w:rsidR="007F2E6D">
        <w:rPr>
          <w:rFonts w:ascii="Times New Roman" w:hAnsi="Times New Roman" w:cs="Times New Roman"/>
        </w:rPr>
        <w:t xml:space="preserve"> </w:t>
      </w:r>
      <w:r w:rsidRPr="0039601B">
        <w:rPr>
          <w:rFonts w:ascii="Times New Roman" w:hAnsi="Times New Roman" w:cs="Times New Roman"/>
        </w:rPr>
        <w:t>(2d Dept. Jan. 22, 2025), the parties were divorced by an October 2022 judgment which incorporated an August 2022 stipulation, providing that the husband had received certain RSUs from a former employer which were “attributable to the marriage” and that he shall provide the wife with “copies of all documentation and information regarding the RSUs.”</w:t>
      </w:r>
      <w:r w:rsidR="002A417E" w:rsidRPr="0039601B">
        <w:rPr>
          <w:rFonts w:ascii="Times New Roman" w:hAnsi="Times New Roman" w:cs="Times New Roman"/>
        </w:rPr>
        <w:t xml:space="preserve"> </w:t>
      </w:r>
      <w:r w:rsidRPr="0039601B">
        <w:rPr>
          <w:rFonts w:ascii="Times New Roman" w:hAnsi="Times New Roman" w:cs="Times New Roman"/>
        </w:rPr>
        <w:t xml:space="preserve">In March 2023, the wife moved to compel disclosure of information pertaining to the RSUs and any consideration received therefor, and that any such monies be subject to distribution as stipulated. </w:t>
      </w:r>
      <w:r w:rsidR="00C80888" w:rsidRPr="0039601B">
        <w:rPr>
          <w:rFonts w:ascii="Times New Roman" w:hAnsi="Times New Roman" w:cs="Times New Roman"/>
        </w:rPr>
        <w:t xml:space="preserve">Supreme Court denied the wife’s motion in </w:t>
      </w:r>
      <w:r w:rsidR="007F0FAA" w:rsidRPr="0039601B">
        <w:rPr>
          <w:rFonts w:ascii="Times New Roman" w:hAnsi="Times New Roman" w:cs="Times New Roman"/>
        </w:rPr>
        <w:t xml:space="preserve">an April 2023 Order and she appealed. </w:t>
      </w:r>
      <w:r w:rsidRPr="0039601B">
        <w:rPr>
          <w:rFonts w:ascii="Times New Roman" w:hAnsi="Times New Roman" w:cs="Times New Roman"/>
        </w:rPr>
        <w:t>The Second Department reversed, on the law, granted the wife’s motion and remitted for a new determination, holding that “contrary to the determination of the Supreme Court, any consideration received by the [husband] in connection with the RSUs was subject to the equitable distribution provisions *** [of] the stipulation of settlement.”</w:t>
      </w:r>
    </w:p>
    <w:p w14:paraId="541F711F" w14:textId="77777777" w:rsidR="00BB3EE7" w:rsidRPr="0039601B" w:rsidRDefault="00BB3EE7" w:rsidP="0039601B">
      <w:pPr>
        <w:pStyle w:val="Heading2"/>
        <w:numPr>
          <w:ilvl w:val="0"/>
          <w:numId w:val="0"/>
        </w:numPr>
        <w:spacing w:line="240" w:lineRule="auto"/>
        <w:jc w:val="both"/>
        <w:rPr>
          <w:rFonts w:ascii="Times New Roman" w:hAnsi="Times New Roman" w:cs="Times New Roman"/>
        </w:rPr>
      </w:pPr>
    </w:p>
    <w:p w14:paraId="3A91E951" w14:textId="6F19878F" w:rsidR="00AC35F3" w:rsidRPr="0039601B" w:rsidRDefault="0042070D" w:rsidP="0039601B">
      <w:pPr>
        <w:pStyle w:val="Heading2"/>
        <w:numPr>
          <w:ilvl w:val="0"/>
          <w:numId w:val="0"/>
        </w:numPr>
        <w:spacing w:line="240" w:lineRule="auto"/>
        <w:jc w:val="both"/>
        <w:rPr>
          <w:rFonts w:ascii="Times New Roman" w:hAnsi="Times New Roman" w:cs="Times New Roman"/>
          <w:b/>
          <w:bCs/>
        </w:rPr>
      </w:pPr>
      <w:r w:rsidRPr="0039601B">
        <w:rPr>
          <w:rFonts w:ascii="Times New Roman" w:hAnsi="Times New Roman" w:cs="Times New Roman"/>
          <w:b/>
          <w:bCs/>
        </w:rPr>
        <w:t>Enforcement – Mortgage Payments – Contempt Found on Appea</w:t>
      </w:r>
      <w:r w:rsidR="00AE6954" w:rsidRPr="0039601B">
        <w:rPr>
          <w:rFonts w:ascii="Times New Roman" w:hAnsi="Times New Roman" w:cs="Times New Roman"/>
          <w:b/>
          <w:bCs/>
        </w:rPr>
        <w:t>l – Need to Deter Behavior</w:t>
      </w:r>
    </w:p>
    <w:p w14:paraId="1D9BB983" w14:textId="77777777" w:rsidR="00BB3EE7" w:rsidRDefault="00BB3EE7" w:rsidP="0039601B">
      <w:pPr>
        <w:pStyle w:val="Heading2"/>
        <w:numPr>
          <w:ilvl w:val="0"/>
          <w:numId w:val="0"/>
        </w:numPr>
        <w:spacing w:line="240" w:lineRule="auto"/>
        <w:jc w:val="both"/>
        <w:rPr>
          <w:rFonts w:ascii="Times New Roman" w:hAnsi="Times New Roman" w:cs="Times New Roman"/>
          <w:b/>
          <w:bCs/>
        </w:rPr>
      </w:pPr>
    </w:p>
    <w:p w14:paraId="5B23B271" w14:textId="55439AF0" w:rsidR="00AE6954" w:rsidRDefault="00AE6954"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b/>
          <w:bCs/>
        </w:rPr>
        <w:tab/>
      </w:r>
      <w:r w:rsidRPr="0039601B">
        <w:rPr>
          <w:rFonts w:ascii="Times New Roman" w:hAnsi="Times New Roman" w:cs="Times New Roman"/>
        </w:rPr>
        <w:t xml:space="preserve">In </w:t>
      </w:r>
      <w:r w:rsidRPr="00BB3EE7">
        <w:rPr>
          <w:rFonts w:ascii="Times New Roman" w:hAnsi="Times New Roman" w:cs="Times New Roman"/>
          <w:i/>
          <w:iCs/>
        </w:rPr>
        <w:t>Parker v. Parker</w:t>
      </w:r>
      <w:r w:rsidRPr="0039601B">
        <w:rPr>
          <w:rFonts w:ascii="Times New Roman" w:hAnsi="Times New Roman" w:cs="Times New Roman"/>
        </w:rPr>
        <w:t xml:space="preserve">, </w:t>
      </w:r>
      <w:r w:rsidR="00722A55" w:rsidRPr="0039601B">
        <w:rPr>
          <w:rFonts w:ascii="Times New Roman" w:hAnsi="Times New Roman" w:cs="Times New Roman"/>
        </w:rPr>
        <w:t xml:space="preserve">233 AD3d </w:t>
      </w:r>
      <w:r w:rsidR="00543D1C" w:rsidRPr="0039601B">
        <w:rPr>
          <w:rFonts w:ascii="Times New Roman" w:hAnsi="Times New Roman" w:cs="Times New Roman"/>
        </w:rPr>
        <w:t>618</w:t>
      </w:r>
      <w:r w:rsidRPr="0039601B">
        <w:rPr>
          <w:rFonts w:ascii="Times New Roman" w:hAnsi="Times New Roman" w:cs="Times New Roman"/>
        </w:rPr>
        <w:t>(1</w:t>
      </w:r>
      <w:r w:rsidRPr="0039601B">
        <w:rPr>
          <w:rFonts w:ascii="Times New Roman" w:hAnsi="Times New Roman" w:cs="Times New Roman"/>
          <w:vertAlign w:val="superscript"/>
        </w:rPr>
        <w:t>st</w:t>
      </w:r>
      <w:r w:rsidRPr="0039601B">
        <w:rPr>
          <w:rFonts w:ascii="Times New Roman" w:hAnsi="Times New Roman" w:cs="Times New Roman"/>
        </w:rPr>
        <w:t xml:space="preserve"> Dept. Dec. 31, 2024), the former wife (wife) appealed from a June 2023 Supreme Court order which, among other things, denied her motion to find the former husband (husband) in contempt of a so-ordered June 2018 stipulation, which directed him to pay half of the mortgage and carrying costs for the marital apartment.</w:t>
      </w:r>
      <w:r w:rsidR="000404FD" w:rsidRPr="0039601B">
        <w:rPr>
          <w:rFonts w:ascii="Times New Roman" w:hAnsi="Times New Roman" w:cs="Times New Roman"/>
        </w:rPr>
        <w:t xml:space="preserve"> </w:t>
      </w:r>
      <w:r w:rsidRPr="0039601B">
        <w:rPr>
          <w:rFonts w:ascii="Times New Roman" w:hAnsi="Times New Roman" w:cs="Times New Roman"/>
        </w:rPr>
        <w:t>The First Department modified, on the law and the facts, and granted the wife’s motion, to the extent of finding that the husband was in violation of the so-ordered stipulation and remanding to Supreme Court to determine the appropriate penalty.</w:t>
      </w:r>
      <w:r w:rsidR="000404FD" w:rsidRPr="0039601B">
        <w:rPr>
          <w:rFonts w:ascii="Times New Roman" w:hAnsi="Times New Roman" w:cs="Times New Roman"/>
        </w:rPr>
        <w:t xml:space="preserve"> </w:t>
      </w:r>
      <w:r w:rsidRPr="0039601B">
        <w:rPr>
          <w:rFonts w:ascii="Times New Roman" w:hAnsi="Times New Roman" w:cs="Times New Roman"/>
        </w:rPr>
        <w:t>The Appellate Division noted that “two prior findings of contempt were made against [the husband] for similar violations of the June 2018 stipulation, which obviously have not been effective in deterring his behavior.” [Ed. Note: for a prior appeal between the parties, see 216 AD3d 433 (1</w:t>
      </w:r>
      <w:r w:rsidRPr="0039601B">
        <w:rPr>
          <w:rFonts w:ascii="Times New Roman" w:hAnsi="Times New Roman" w:cs="Times New Roman"/>
          <w:vertAlign w:val="superscript"/>
        </w:rPr>
        <w:t>st</w:t>
      </w:r>
      <w:r w:rsidRPr="0039601B">
        <w:rPr>
          <w:rFonts w:ascii="Times New Roman" w:hAnsi="Times New Roman" w:cs="Times New Roman"/>
        </w:rPr>
        <w:t xml:space="preserve"> Dept. 2023)].</w:t>
      </w:r>
    </w:p>
    <w:p w14:paraId="04675042" w14:textId="77777777" w:rsidR="00BB3EE7" w:rsidRPr="0039601B" w:rsidRDefault="00BB3EE7" w:rsidP="0039601B">
      <w:pPr>
        <w:pStyle w:val="Heading2"/>
        <w:numPr>
          <w:ilvl w:val="0"/>
          <w:numId w:val="0"/>
        </w:numPr>
        <w:spacing w:line="240" w:lineRule="auto"/>
        <w:jc w:val="both"/>
        <w:rPr>
          <w:rFonts w:ascii="Times New Roman" w:hAnsi="Times New Roman" w:cs="Times New Roman"/>
        </w:rPr>
      </w:pPr>
    </w:p>
    <w:p w14:paraId="4FDEB0CC" w14:textId="5FB94241" w:rsidR="001334B5" w:rsidRPr="0039601B" w:rsidRDefault="001334B5" w:rsidP="0039601B">
      <w:pPr>
        <w:pStyle w:val="Heading2"/>
        <w:numPr>
          <w:ilvl w:val="0"/>
          <w:numId w:val="0"/>
        </w:numPr>
        <w:spacing w:line="240" w:lineRule="auto"/>
        <w:jc w:val="both"/>
        <w:rPr>
          <w:rFonts w:ascii="Times New Roman" w:hAnsi="Times New Roman" w:cs="Times New Roman"/>
          <w:b/>
          <w:bCs/>
        </w:rPr>
      </w:pPr>
      <w:r w:rsidRPr="0039601B">
        <w:rPr>
          <w:rFonts w:ascii="Times New Roman" w:hAnsi="Times New Roman" w:cs="Times New Roman"/>
          <w:b/>
          <w:bCs/>
        </w:rPr>
        <w:t xml:space="preserve">Family Offense </w:t>
      </w:r>
      <w:r w:rsidR="0057264C" w:rsidRPr="0039601B">
        <w:rPr>
          <w:rFonts w:ascii="Times New Roman" w:hAnsi="Times New Roman" w:cs="Times New Roman"/>
          <w:b/>
          <w:bCs/>
        </w:rPr>
        <w:t>–</w:t>
      </w:r>
      <w:r w:rsidRPr="0039601B">
        <w:rPr>
          <w:rFonts w:ascii="Times New Roman" w:hAnsi="Times New Roman" w:cs="Times New Roman"/>
          <w:b/>
          <w:bCs/>
        </w:rPr>
        <w:t xml:space="preserve"> </w:t>
      </w:r>
      <w:r w:rsidR="0057264C" w:rsidRPr="0039601B">
        <w:rPr>
          <w:rFonts w:ascii="Times New Roman" w:hAnsi="Times New Roman" w:cs="Times New Roman"/>
          <w:b/>
          <w:bCs/>
        </w:rPr>
        <w:t>Harassment 2d, Menacing 3d – Found; Petition Conformed to Proof</w:t>
      </w:r>
    </w:p>
    <w:p w14:paraId="3A91404B" w14:textId="77777777" w:rsidR="00BB3EE7" w:rsidRDefault="00BB3EE7" w:rsidP="0039601B">
      <w:pPr>
        <w:pStyle w:val="Heading2"/>
        <w:numPr>
          <w:ilvl w:val="0"/>
          <w:numId w:val="0"/>
        </w:numPr>
        <w:spacing w:line="240" w:lineRule="auto"/>
        <w:jc w:val="both"/>
        <w:rPr>
          <w:rFonts w:ascii="Times New Roman" w:hAnsi="Times New Roman" w:cs="Times New Roman"/>
        </w:rPr>
      </w:pPr>
    </w:p>
    <w:p w14:paraId="7EAE4844" w14:textId="0A7EB924" w:rsidR="00BB55B7" w:rsidRDefault="00BB55B7"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rPr>
        <w:tab/>
        <w:t xml:space="preserve">In </w:t>
      </w:r>
      <w:r w:rsidRPr="00BB3EE7">
        <w:rPr>
          <w:rFonts w:ascii="Times New Roman" w:hAnsi="Times New Roman" w:cs="Times New Roman"/>
          <w:i/>
          <w:iCs/>
        </w:rPr>
        <w:t>Matter of I.E. v. J.L.</w:t>
      </w:r>
      <w:r w:rsidRPr="0039601B">
        <w:rPr>
          <w:rFonts w:ascii="Times New Roman" w:hAnsi="Times New Roman" w:cs="Times New Roman"/>
        </w:rPr>
        <w:t xml:space="preserve">, </w:t>
      </w:r>
      <w:r w:rsidR="00E40756" w:rsidRPr="0039601B">
        <w:rPr>
          <w:rFonts w:ascii="Times New Roman" w:hAnsi="Times New Roman" w:cs="Times New Roman"/>
        </w:rPr>
        <w:t xml:space="preserve">233 AD3d </w:t>
      </w:r>
      <w:r w:rsidR="00711785" w:rsidRPr="0039601B">
        <w:rPr>
          <w:rFonts w:ascii="Times New Roman" w:hAnsi="Times New Roman" w:cs="Times New Roman"/>
        </w:rPr>
        <w:t xml:space="preserve">608 </w:t>
      </w:r>
      <w:r w:rsidRPr="0039601B">
        <w:rPr>
          <w:rFonts w:ascii="Times New Roman" w:hAnsi="Times New Roman" w:cs="Times New Roman"/>
        </w:rPr>
        <w:t>(1</w:t>
      </w:r>
      <w:r w:rsidRPr="0039601B">
        <w:rPr>
          <w:rFonts w:ascii="Times New Roman" w:hAnsi="Times New Roman" w:cs="Times New Roman"/>
          <w:vertAlign w:val="superscript"/>
        </w:rPr>
        <w:t>st</w:t>
      </w:r>
      <w:r w:rsidRPr="0039601B">
        <w:rPr>
          <w:rFonts w:ascii="Times New Roman" w:hAnsi="Times New Roman" w:cs="Times New Roman"/>
        </w:rPr>
        <w:t xml:space="preserve"> Dept Dec. 31, 2024), the husband appealed from a January 2024 Family Court order which, after a hearing, found that he committed menacing 3d (PL 120.15) and directed him to stay away from the wife and her daughter. The First Department modified, on the law, by including an additional finding that the husband committed harassment 2d (PL 240.26) and otherwise affirmed. The Appellate Division determined that the Referee “aptly credited [the wife’s] testimony that, on one occasion, [the husband] accosted her near where she had parked her car and demanded that she return certain belongings that he had left behind at her apartment. After she did so and sat in her car, he became enraged, screaming and shouting, and threatening to kill her and her daughter, while preventing them from leaving the car.” The Court held that “[t]hrough his aggressive words and actions, [the husband] placed or attempted to place [the wife] in fear of ‘death, imminent serious physical injury, or physical injury.’” Regarding the husband’s argument that the petition was insufficient, the First Department concluded that “Family Court had authority to conform [the wife’s] pleadings to the proof, sua </w:t>
      </w:r>
      <w:r w:rsidRPr="0039601B">
        <w:rPr>
          <w:rFonts w:ascii="Times New Roman" w:hAnsi="Times New Roman" w:cs="Times New Roman"/>
        </w:rPr>
        <w:lastRenderedPageBreak/>
        <w:t>sponte, and there is no contention that he was unfairly surprised or prejudiced.” As to harassment 2d, the Appellate Division found that the husband engaged “in a course of conduct including verbal abuse, threats, and violent outbursts, which alarmed or seriously annoyed [the wife] and which served no legitimate purpose.”</w:t>
      </w:r>
    </w:p>
    <w:p w14:paraId="709DAADF" w14:textId="77777777" w:rsidR="00EC738D" w:rsidRPr="0039601B" w:rsidRDefault="00EC738D" w:rsidP="0039601B">
      <w:pPr>
        <w:pStyle w:val="Heading2"/>
        <w:numPr>
          <w:ilvl w:val="0"/>
          <w:numId w:val="0"/>
        </w:numPr>
        <w:spacing w:line="240" w:lineRule="auto"/>
        <w:jc w:val="both"/>
        <w:rPr>
          <w:rFonts w:ascii="Times New Roman" w:hAnsi="Times New Roman" w:cs="Times New Roman"/>
        </w:rPr>
      </w:pPr>
    </w:p>
    <w:p w14:paraId="5C1FC560" w14:textId="7757E91F" w:rsidR="00F6555D" w:rsidRDefault="00F6555D" w:rsidP="0039601B">
      <w:pPr>
        <w:pStyle w:val="Heading2"/>
        <w:numPr>
          <w:ilvl w:val="0"/>
          <w:numId w:val="0"/>
        </w:numPr>
        <w:spacing w:line="240" w:lineRule="auto"/>
        <w:jc w:val="both"/>
        <w:rPr>
          <w:rFonts w:ascii="Times New Roman" w:hAnsi="Times New Roman" w:cs="Times New Roman"/>
          <w:b/>
          <w:bCs/>
        </w:rPr>
      </w:pPr>
      <w:r w:rsidRPr="0039601B">
        <w:rPr>
          <w:rFonts w:ascii="Times New Roman" w:hAnsi="Times New Roman" w:cs="Times New Roman"/>
          <w:b/>
          <w:bCs/>
        </w:rPr>
        <w:t xml:space="preserve">Pendente Lite - </w:t>
      </w:r>
      <w:r w:rsidR="0032713C" w:rsidRPr="0039601B">
        <w:rPr>
          <w:rFonts w:ascii="Times New Roman" w:hAnsi="Times New Roman" w:cs="Times New Roman"/>
          <w:b/>
          <w:bCs/>
        </w:rPr>
        <w:t xml:space="preserve">Temporary Maintenance – Downward Deviation, Durational Limit; </w:t>
      </w:r>
      <w:r w:rsidR="00631E50" w:rsidRPr="0039601B">
        <w:rPr>
          <w:rFonts w:ascii="Times New Roman" w:hAnsi="Times New Roman" w:cs="Times New Roman"/>
          <w:b/>
          <w:bCs/>
        </w:rPr>
        <w:t>Procedure - Spousal Support – Transfer to Family Court Denied</w:t>
      </w:r>
    </w:p>
    <w:p w14:paraId="29DD31FC" w14:textId="77777777" w:rsidR="00BA213F" w:rsidRPr="0039601B" w:rsidRDefault="00BA213F" w:rsidP="0039601B">
      <w:pPr>
        <w:pStyle w:val="Heading2"/>
        <w:numPr>
          <w:ilvl w:val="0"/>
          <w:numId w:val="0"/>
        </w:numPr>
        <w:spacing w:line="240" w:lineRule="auto"/>
        <w:jc w:val="both"/>
        <w:rPr>
          <w:rFonts w:ascii="Times New Roman" w:hAnsi="Times New Roman" w:cs="Times New Roman"/>
          <w:b/>
          <w:bCs/>
        </w:rPr>
      </w:pPr>
    </w:p>
    <w:p w14:paraId="2D5FC86E" w14:textId="20CD1D90" w:rsidR="00F6555D" w:rsidRDefault="00F6555D"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rPr>
        <w:tab/>
        <w:t xml:space="preserve">In </w:t>
      </w:r>
      <w:r w:rsidRPr="00BA213F">
        <w:rPr>
          <w:rFonts w:ascii="Times New Roman" w:hAnsi="Times New Roman" w:cs="Times New Roman"/>
          <w:i/>
          <w:iCs/>
        </w:rPr>
        <w:t>Dewald v. Dewald</w:t>
      </w:r>
      <w:r w:rsidRPr="0039601B">
        <w:rPr>
          <w:rFonts w:ascii="Times New Roman" w:hAnsi="Times New Roman" w:cs="Times New Roman"/>
        </w:rPr>
        <w:t>, 2025 Westlaw 84515 (1</w:t>
      </w:r>
      <w:r w:rsidRPr="0039601B">
        <w:rPr>
          <w:rFonts w:ascii="Times New Roman" w:hAnsi="Times New Roman" w:cs="Times New Roman"/>
          <w:vertAlign w:val="superscript"/>
        </w:rPr>
        <w:t>st</w:t>
      </w:r>
      <w:r w:rsidRPr="0039601B">
        <w:rPr>
          <w:rFonts w:ascii="Times New Roman" w:hAnsi="Times New Roman" w:cs="Times New Roman"/>
        </w:rPr>
        <w:t xml:space="preserve"> Dept. Jan. 14, 2025), the husband appealed from an April 2024 Supreme Court order, which: denied his motion to transfer his spousal support claim to Family Court; directed him to discontinue his petition therefor pending in that Court; and granted his motion for temporary maintenance to the extent of awarding him $750 per month for 12 months, retroactive to January 2024. The First Department affirmed, holding that Supreme Court properly denied the husband’s request to litigate spousal support in Family Court, thus bifurcating the matrimonial action, noting that “the only reason the husband provided to support separate proceedings was his unfounded belief that the Family Court proceeding would result in a quicker resolution” and “this could lead to inconsistent orders, as Supreme Court has the authority to decide *** equitable distribution.” The Appellate Division found that Supreme Court properly considered the statutory factors set forth in DRL 236(B)(5-a)(h)(1) and determined that the presumptively correct guidelines amount of temporary maintenance of $2,400 was “unjust or inappropriate.” The Court concluded that there were “no exigent circumstances present” and that “[t]he husband’s remedy for any perceived inequities in the pendente lite award is a speedy trial (citations omitted).”</w:t>
      </w:r>
    </w:p>
    <w:p w14:paraId="3999D5AA" w14:textId="77777777" w:rsidR="00BA213F" w:rsidRPr="0039601B" w:rsidRDefault="00BA213F" w:rsidP="0039601B">
      <w:pPr>
        <w:pStyle w:val="Heading2"/>
        <w:numPr>
          <w:ilvl w:val="0"/>
          <w:numId w:val="0"/>
        </w:numPr>
        <w:spacing w:line="240" w:lineRule="auto"/>
        <w:jc w:val="both"/>
        <w:rPr>
          <w:rFonts w:ascii="Times New Roman" w:hAnsi="Times New Roman" w:cs="Times New Roman"/>
        </w:rPr>
      </w:pPr>
    </w:p>
    <w:p w14:paraId="41D8FAAD" w14:textId="416B4109" w:rsidR="00F55DF6" w:rsidRPr="0039601B" w:rsidRDefault="00F55DF6" w:rsidP="0039601B">
      <w:pPr>
        <w:pStyle w:val="Heading2"/>
        <w:numPr>
          <w:ilvl w:val="0"/>
          <w:numId w:val="0"/>
        </w:numPr>
        <w:spacing w:line="240" w:lineRule="auto"/>
        <w:jc w:val="both"/>
        <w:rPr>
          <w:rFonts w:ascii="Times New Roman" w:hAnsi="Times New Roman" w:cs="Times New Roman"/>
          <w:b/>
          <w:bCs/>
        </w:rPr>
      </w:pPr>
      <w:r w:rsidRPr="0039601B">
        <w:rPr>
          <w:rFonts w:ascii="Times New Roman" w:hAnsi="Times New Roman" w:cs="Times New Roman"/>
          <w:b/>
          <w:bCs/>
        </w:rPr>
        <w:t>Pr</w:t>
      </w:r>
      <w:r w:rsidR="0094307B" w:rsidRPr="0039601B">
        <w:rPr>
          <w:rFonts w:ascii="Times New Roman" w:hAnsi="Times New Roman" w:cs="Times New Roman"/>
          <w:b/>
          <w:bCs/>
        </w:rPr>
        <w:t>ocedure – Appeal – Family Court Nondispositional Order</w:t>
      </w:r>
    </w:p>
    <w:p w14:paraId="5F4B84AD" w14:textId="77777777" w:rsidR="00BA213F" w:rsidRDefault="00BA213F" w:rsidP="0039601B">
      <w:pPr>
        <w:pStyle w:val="Heading2"/>
        <w:numPr>
          <w:ilvl w:val="0"/>
          <w:numId w:val="0"/>
        </w:numPr>
        <w:spacing w:line="240" w:lineRule="auto"/>
        <w:jc w:val="both"/>
        <w:rPr>
          <w:rFonts w:ascii="Times New Roman" w:hAnsi="Times New Roman" w:cs="Times New Roman"/>
        </w:rPr>
      </w:pPr>
    </w:p>
    <w:p w14:paraId="6EDEE8FA" w14:textId="5DA6B3C5" w:rsidR="00AE237E" w:rsidRDefault="00857BC9"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rPr>
        <w:tab/>
        <w:t xml:space="preserve">In </w:t>
      </w:r>
      <w:r w:rsidRPr="00BA213F">
        <w:rPr>
          <w:rFonts w:ascii="Times New Roman" w:hAnsi="Times New Roman" w:cs="Times New Roman"/>
          <w:i/>
          <w:iCs/>
        </w:rPr>
        <w:t>Matter of Lisa S. v. Michael G.</w:t>
      </w:r>
      <w:r w:rsidRPr="0039601B">
        <w:rPr>
          <w:rFonts w:ascii="Times New Roman" w:hAnsi="Times New Roman" w:cs="Times New Roman"/>
        </w:rPr>
        <w:t>, 2025 Westlaw 14794</w:t>
      </w:r>
      <w:r w:rsidR="00D24BD7" w:rsidRPr="0039601B">
        <w:rPr>
          <w:rFonts w:ascii="Times New Roman" w:hAnsi="Times New Roman" w:cs="Times New Roman"/>
        </w:rPr>
        <w:t xml:space="preserve"> (</w:t>
      </w:r>
      <w:r w:rsidRPr="0039601B">
        <w:rPr>
          <w:rFonts w:ascii="Times New Roman" w:hAnsi="Times New Roman" w:cs="Times New Roman"/>
        </w:rPr>
        <w:t>3d Dept. Jan. 2, 2025), the father appealed from a July 2023 Family Court order which, following a multiday fact-finding hearing upon the mother’s 2021 petition: dismissed his constructive emancipation and parental alienation defenses; continued a May 2022 temporary order of support directing him to pay $700 bi-weekly toward the support of his child born in February 2004; and referred the mother’s petition back to the Support Magistrate to establish a final order. Pursuant to a 2019 consent order, the parties have joint legal custody, with primary physical custody to the mother in Arizona, and scheduled time to the father. An April 2022 Support Magistrate order denied the father’s motion to dismiss the petition upon the ground of lack of jurisdiction, and Family Court denied the father’s objections thereto in June 2022.</w:t>
      </w:r>
      <w:r w:rsidR="00E25248" w:rsidRPr="0039601B">
        <w:rPr>
          <w:rFonts w:ascii="Times New Roman" w:hAnsi="Times New Roman" w:cs="Times New Roman"/>
        </w:rPr>
        <w:t xml:space="preserve"> </w:t>
      </w:r>
      <w:r w:rsidRPr="0039601B">
        <w:rPr>
          <w:rFonts w:ascii="Times New Roman" w:hAnsi="Times New Roman" w:cs="Times New Roman"/>
        </w:rPr>
        <w:t>The Third Department dismissed the father’s appeal, stating that except for “very limited circumstances involving abuse or neglect, no appeal lies as of right from a nondispositional order of Family Court,” citing FCA 1112(a).</w:t>
      </w:r>
      <w:r w:rsidR="00897F14" w:rsidRPr="0039601B">
        <w:rPr>
          <w:rFonts w:ascii="Times New Roman" w:hAnsi="Times New Roman" w:cs="Times New Roman"/>
        </w:rPr>
        <w:t xml:space="preserve"> </w:t>
      </w:r>
      <w:r w:rsidRPr="0039601B">
        <w:rPr>
          <w:rFonts w:ascii="Times New Roman" w:hAnsi="Times New Roman" w:cs="Times New Roman"/>
        </w:rPr>
        <w:t>The Appellate Division held that “the order appealed from was nonfinal; Family Court remanded the matter to the Support Magistrate” and given that “the father did not seek permission to appeal, the matter is not properly before [the Court].” The Court concluded by noting that during the pendency of the appeal, the parties consented to a final order of support until the child reaches age 21 in February 2025, and therefore “decline[d] to treat the father’s notice of appeal as a request for permission to appeal or to grant permission to appeal.”</w:t>
      </w:r>
    </w:p>
    <w:p w14:paraId="0382D260" w14:textId="77777777" w:rsidR="00EC738D" w:rsidRPr="0039601B" w:rsidRDefault="00EC738D" w:rsidP="0039601B">
      <w:pPr>
        <w:pStyle w:val="Heading2"/>
        <w:numPr>
          <w:ilvl w:val="0"/>
          <w:numId w:val="0"/>
        </w:numPr>
        <w:spacing w:line="240" w:lineRule="auto"/>
        <w:jc w:val="both"/>
        <w:rPr>
          <w:rFonts w:ascii="Times New Roman" w:hAnsi="Times New Roman" w:cs="Times New Roman"/>
        </w:rPr>
      </w:pPr>
    </w:p>
    <w:p w14:paraId="6C74D5E1" w14:textId="77777777" w:rsidR="00774719" w:rsidRDefault="00774719" w:rsidP="0039601B">
      <w:pPr>
        <w:pStyle w:val="Heading2"/>
        <w:numPr>
          <w:ilvl w:val="0"/>
          <w:numId w:val="0"/>
        </w:numPr>
        <w:spacing w:line="240" w:lineRule="auto"/>
        <w:jc w:val="both"/>
        <w:rPr>
          <w:rFonts w:ascii="Times New Roman" w:hAnsi="Times New Roman" w:cs="Times New Roman"/>
          <w:b/>
          <w:bCs/>
        </w:rPr>
      </w:pPr>
    </w:p>
    <w:p w14:paraId="260D1773" w14:textId="564D3EF3" w:rsidR="00AE237E" w:rsidRPr="0039601B" w:rsidRDefault="00AE237E" w:rsidP="0039601B">
      <w:pPr>
        <w:pStyle w:val="Heading2"/>
        <w:numPr>
          <w:ilvl w:val="0"/>
          <w:numId w:val="0"/>
        </w:numPr>
        <w:spacing w:line="240" w:lineRule="auto"/>
        <w:jc w:val="both"/>
        <w:rPr>
          <w:rFonts w:ascii="Times New Roman" w:hAnsi="Times New Roman" w:cs="Times New Roman"/>
          <w:b/>
          <w:bCs/>
        </w:rPr>
      </w:pPr>
      <w:r w:rsidRPr="0039601B">
        <w:rPr>
          <w:rFonts w:ascii="Times New Roman" w:hAnsi="Times New Roman" w:cs="Times New Roman"/>
          <w:b/>
          <w:bCs/>
        </w:rPr>
        <w:lastRenderedPageBreak/>
        <w:t>Procedure – Standing to File for a Child</w:t>
      </w:r>
    </w:p>
    <w:p w14:paraId="3A505557" w14:textId="77777777" w:rsidR="00774719" w:rsidRDefault="00774719" w:rsidP="0039601B">
      <w:pPr>
        <w:pStyle w:val="Heading2"/>
        <w:numPr>
          <w:ilvl w:val="0"/>
          <w:numId w:val="0"/>
        </w:numPr>
        <w:spacing w:line="240" w:lineRule="auto"/>
        <w:jc w:val="both"/>
        <w:rPr>
          <w:rFonts w:ascii="Times New Roman" w:hAnsi="Times New Roman" w:cs="Times New Roman"/>
        </w:rPr>
      </w:pPr>
    </w:p>
    <w:p w14:paraId="245E2D5C" w14:textId="593DFE44" w:rsidR="00AE237E" w:rsidRPr="0039601B" w:rsidRDefault="00AE237E"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rPr>
        <w:tab/>
        <w:t xml:space="preserve">In </w:t>
      </w:r>
      <w:r w:rsidRPr="00774719">
        <w:rPr>
          <w:rFonts w:ascii="Times New Roman" w:hAnsi="Times New Roman" w:cs="Times New Roman"/>
          <w:i/>
          <w:iCs/>
        </w:rPr>
        <w:t>Matter of Gliksman v. Burekhovich</w:t>
      </w:r>
      <w:r w:rsidRPr="0039601B">
        <w:rPr>
          <w:rFonts w:ascii="Times New Roman" w:hAnsi="Times New Roman" w:cs="Times New Roman"/>
        </w:rPr>
        <w:t xml:space="preserve">, </w:t>
      </w:r>
      <w:r w:rsidR="00FE2D0E" w:rsidRPr="0039601B">
        <w:rPr>
          <w:rFonts w:ascii="Times New Roman" w:hAnsi="Times New Roman" w:cs="Times New Roman"/>
        </w:rPr>
        <w:t xml:space="preserve">223 NYS3d 719 </w:t>
      </w:r>
      <w:r w:rsidRPr="0039601B">
        <w:rPr>
          <w:rFonts w:ascii="Times New Roman" w:hAnsi="Times New Roman" w:cs="Times New Roman"/>
        </w:rPr>
        <w:t>(2d Dept. Jan. 15, 2024), petitioner paternal grandmother appealed from a May 2024 Family Court order dismissing, for lack of standing, her family offense petition on behalf of the subject child born in 2017, which sought an order of protection against respondent maternal uncle. The Second Department affirmed, holding that the grandmother satisfied none of the criteria of CPLR 1201, which provides: “Unless the court appoints a guardian ad litem, an infant shall appear by the guardian of his [or her] property or, if there is no such guardian, by a parent having legal custody, or, if there is no such parent, by another person or agency having legal custody.”</w:t>
      </w:r>
    </w:p>
    <w:p w14:paraId="4AA9E203" w14:textId="77777777" w:rsidR="00774719" w:rsidRDefault="00774719" w:rsidP="0039601B">
      <w:pPr>
        <w:pStyle w:val="Heading2"/>
        <w:numPr>
          <w:ilvl w:val="0"/>
          <w:numId w:val="0"/>
        </w:numPr>
        <w:spacing w:line="240" w:lineRule="auto"/>
        <w:jc w:val="both"/>
        <w:rPr>
          <w:rFonts w:ascii="Times New Roman" w:hAnsi="Times New Roman" w:cs="Times New Roman"/>
          <w:b/>
          <w:bCs/>
          <w:u w:val="single"/>
        </w:rPr>
      </w:pPr>
    </w:p>
    <w:p w14:paraId="42CB0D67" w14:textId="36E6ADE4" w:rsidR="008F23F2" w:rsidRPr="0039601B" w:rsidRDefault="00B8125F" w:rsidP="0039601B">
      <w:pPr>
        <w:pStyle w:val="Heading2"/>
        <w:numPr>
          <w:ilvl w:val="0"/>
          <w:numId w:val="0"/>
        </w:numPr>
        <w:spacing w:line="240" w:lineRule="auto"/>
        <w:jc w:val="both"/>
        <w:rPr>
          <w:rFonts w:ascii="Times New Roman" w:hAnsi="Times New Roman" w:cs="Times New Roman"/>
          <w:b/>
          <w:bCs/>
          <w:u w:val="single"/>
        </w:rPr>
      </w:pPr>
      <w:r w:rsidRPr="0039601B">
        <w:rPr>
          <w:rFonts w:ascii="Times New Roman" w:hAnsi="Times New Roman" w:cs="Times New Roman"/>
          <w:b/>
          <w:bCs/>
          <w:u w:val="single"/>
        </w:rPr>
        <w:t xml:space="preserve">LEGISLATIVE </w:t>
      </w:r>
      <w:r w:rsidR="0067755D" w:rsidRPr="0039601B">
        <w:rPr>
          <w:rFonts w:ascii="Times New Roman" w:hAnsi="Times New Roman" w:cs="Times New Roman"/>
          <w:b/>
          <w:bCs/>
          <w:u w:val="single"/>
        </w:rPr>
        <w:t xml:space="preserve">&amp; COURT RULE </w:t>
      </w:r>
      <w:r w:rsidRPr="0039601B">
        <w:rPr>
          <w:rFonts w:ascii="Times New Roman" w:hAnsi="Times New Roman" w:cs="Times New Roman"/>
          <w:b/>
          <w:bCs/>
          <w:u w:val="single"/>
        </w:rPr>
        <w:t>ITEMS</w:t>
      </w:r>
    </w:p>
    <w:p w14:paraId="1363D4CC" w14:textId="77777777" w:rsidR="00774719" w:rsidRDefault="00774719" w:rsidP="0039601B">
      <w:pPr>
        <w:pStyle w:val="Heading2"/>
        <w:numPr>
          <w:ilvl w:val="0"/>
          <w:numId w:val="0"/>
        </w:numPr>
        <w:spacing w:line="240" w:lineRule="auto"/>
        <w:rPr>
          <w:rFonts w:ascii="Times New Roman" w:hAnsi="Times New Roman" w:cs="Times New Roman"/>
          <w:b/>
          <w:bCs/>
        </w:rPr>
      </w:pPr>
    </w:p>
    <w:p w14:paraId="6E7CFE59" w14:textId="7250734A" w:rsidR="00BF67C7" w:rsidRPr="0039601B" w:rsidRDefault="00BF67C7" w:rsidP="0039601B">
      <w:pPr>
        <w:pStyle w:val="Heading2"/>
        <w:numPr>
          <w:ilvl w:val="0"/>
          <w:numId w:val="0"/>
        </w:numPr>
        <w:spacing w:line="240" w:lineRule="auto"/>
        <w:rPr>
          <w:rFonts w:ascii="Times New Roman" w:hAnsi="Times New Roman" w:cs="Times New Roman"/>
          <w:b/>
          <w:bCs/>
        </w:rPr>
      </w:pPr>
      <w:r w:rsidRPr="0039601B">
        <w:rPr>
          <w:rFonts w:ascii="Times New Roman" w:hAnsi="Times New Roman" w:cs="Times New Roman"/>
          <w:b/>
          <w:bCs/>
        </w:rPr>
        <w:t>“Poor Person” References Removed from CPLR Article 11</w:t>
      </w:r>
    </w:p>
    <w:p w14:paraId="0085BF94" w14:textId="77777777" w:rsidR="00774719" w:rsidRDefault="00774719" w:rsidP="0039601B">
      <w:pPr>
        <w:pStyle w:val="Heading2"/>
        <w:numPr>
          <w:ilvl w:val="0"/>
          <w:numId w:val="0"/>
        </w:numPr>
        <w:spacing w:line="240" w:lineRule="auto"/>
        <w:jc w:val="both"/>
        <w:rPr>
          <w:rFonts w:ascii="Times New Roman" w:hAnsi="Times New Roman" w:cs="Times New Roman"/>
          <w:b/>
          <w:bCs/>
        </w:rPr>
      </w:pPr>
    </w:p>
    <w:p w14:paraId="4C367DAA" w14:textId="77E753C6" w:rsidR="00BF67C7" w:rsidRPr="0039601B" w:rsidRDefault="00BF67C7"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b/>
          <w:bCs/>
        </w:rPr>
        <w:tab/>
      </w:r>
      <w:r w:rsidRPr="0039601B">
        <w:rPr>
          <w:rFonts w:ascii="Times New Roman" w:hAnsi="Times New Roman" w:cs="Times New Roman"/>
        </w:rPr>
        <w:t xml:space="preserve">CPLR Article 11 is </w:t>
      </w:r>
      <w:r w:rsidRPr="0039601B">
        <w:rPr>
          <w:rFonts w:ascii="Times New Roman" w:hAnsi="Times New Roman" w:cs="Times New Roman"/>
          <w:b/>
          <w:bCs/>
          <w:u w:val="single"/>
        </w:rPr>
        <w:t>amended, effective December 13, 2024</w:t>
      </w:r>
      <w:r w:rsidRPr="0039601B">
        <w:rPr>
          <w:rFonts w:ascii="Times New Roman" w:hAnsi="Times New Roman" w:cs="Times New Roman"/>
        </w:rPr>
        <w:t>, to remove the references to permission to proceed as a “poor person” in favor of “waiver of costs, fees, and expenses.”  A.10351/S.09452. Signed December 13, 2024, Laws of 2024, Ch. 589</w:t>
      </w:r>
      <w:r w:rsidR="00E30FCE" w:rsidRPr="0039601B">
        <w:rPr>
          <w:rFonts w:ascii="Times New Roman" w:hAnsi="Times New Roman" w:cs="Times New Roman"/>
        </w:rPr>
        <w:t>.</w:t>
      </w:r>
    </w:p>
    <w:p w14:paraId="4E6136D9" w14:textId="77777777" w:rsidR="00774719" w:rsidRDefault="00774719" w:rsidP="0039601B">
      <w:pPr>
        <w:pStyle w:val="Heading2"/>
        <w:numPr>
          <w:ilvl w:val="0"/>
          <w:numId w:val="0"/>
        </w:numPr>
        <w:spacing w:line="240" w:lineRule="auto"/>
        <w:jc w:val="both"/>
        <w:rPr>
          <w:rFonts w:ascii="Times New Roman" w:hAnsi="Times New Roman" w:cs="Times New Roman"/>
          <w:b/>
          <w:bCs/>
        </w:rPr>
      </w:pPr>
    </w:p>
    <w:p w14:paraId="7C977E24" w14:textId="7E4A60A0" w:rsidR="00EC738D" w:rsidRDefault="00EC738D" w:rsidP="0039601B">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Poverty Guidelines and Self-Support Reserve</w:t>
      </w:r>
    </w:p>
    <w:p w14:paraId="281A211F" w14:textId="77777777" w:rsidR="00EC738D" w:rsidRDefault="00EC738D" w:rsidP="0039601B">
      <w:pPr>
        <w:pStyle w:val="Heading2"/>
        <w:numPr>
          <w:ilvl w:val="0"/>
          <w:numId w:val="0"/>
        </w:numPr>
        <w:spacing w:line="240" w:lineRule="auto"/>
        <w:jc w:val="both"/>
        <w:rPr>
          <w:rFonts w:ascii="Times New Roman" w:hAnsi="Times New Roman" w:cs="Times New Roman"/>
          <w:b/>
          <w:bCs/>
        </w:rPr>
      </w:pPr>
    </w:p>
    <w:p w14:paraId="6BBA0A8F" w14:textId="57D7D608" w:rsidR="00EC738D" w:rsidRDefault="00EC738D" w:rsidP="0039601B">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sidRPr="00EC738D">
        <w:rPr>
          <w:rFonts w:ascii="Times New Roman" w:hAnsi="Times New Roman" w:cs="Times New Roman"/>
          <w:b/>
          <w:bCs/>
          <w:u w:val="single"/>
        </w:rPr>
        <w:t>Effective March 1, 2025</w:t>
      </w:r>
      <w:r>
        <w:rPr>
          <w:rFonts w:ascii="Times New Roman" w:hAnsi="Times New Roman" w:cs="Times New Roman"/>
          <w:b/>
          <w:bCs/>
        </w:rPr>
        <w:t xml:space="preserve">, </w:t>
      </w:r>
      <w:r>
        <w:rPr>
          <w:rFonts w:ascii="Times New Roman" w:hAnsi="Times New Roman" w:cs="Times New Roman"/>
        </w:rPr>
        <w:t xml:space="preserve">the poverty guidelines amount for a single person will increase to $15,650 and the self-support reserve will rise to $21,128. </w:t>
      </w:r>
      <w:hyperlink r:id="rId7" w:history="1">
        <w:r w:rsidRPr="00EC738D">
          <w:rPr>
            <w:rStyle w:val="Hyperlink"/>
            <w:rFonts w:ascii="Times New Roman" w:hAnsi="Times New Roman" w:cs="Times New Roman"/>
          </w:rPr>
          <w:t>Poverty Guidelines | ASPE</w:t>
        </w:r>
      </w:hyperlink>
      <w:r>
        <w:rPr>
          <w:rFonts w:ascii="Times New Roman" w:hAnsi="Times New Roman" w:cs="Times New Roman"/>
        </w:rPr>
        <w:t xml:space="preserve"> These new amounts will be reflected in the Child Support Standards Chart upon its revision on or about March 1, 2025.</w:t>
      </w:r>
    </w:p>
    <w:p w14:paraId="2A0736CF" w14:textId="77777777" w:rsidR="00EC738D" w:rsidRPr="00EC738D" w:rsidRDefault="00EC738D" w:rsidP="0039601B">
      <w:pPr>
        <w:pStyle w:val="Heading2"/>
        <w:numPr>
          <w:ilvl w:val="0"/>
          <w:numId w:val="0"/>
        </w:numPr>
        <w:spacing w:line="240" w:lineRule="auto"/>
        <w:jc w:val="both"/>
        <w:rPr>
          <w:rFonts w:ascii="Times New Roman" w:hAnsi="Times New Roman" w:cs="Times New Roman"/>
        </w:rPr>
      </w:pPr>
    </w:p>
    <w:p w14:paraId="381422C1" w14:textId="261352EE" w:rsidR="00E30FCE" w:rsidRPr="0039601B" w:rsidRDefault="00E30FCE" w:rsidP="0039601B">
      <w:pPr>
        <w:pStyle w:val="Heading2"/>
        <w:numPr>
          <w:ilvl w:val="0"/>
          <w:numId w:val="0"/>
        </w:numPr>
        <w:spacing w:line="240" w:lineRule="auto"/>
        <w:jc w:val="both"/>
        <w:rPr>
          <w:rFonts w:ascii="Times New Roman" w:hAnsi="Times New Roman" w:cs="Times New Roman"/>
          <w:b/>
          <w:bCs/>
        </w:rPr>
      </w:pPr>
      <w:r w:rsidRPr="0039601B">
        <w:rPr>
          <w:rFonts w:ascii="Times New Roman" w:hAnsi="Times New Roman" w:cs="Times New Roman"/>
          <w:b/>
          <w:bCs/>
        </w:rPr>
        <w:t xml:space="preserve">Uncontested Joint Divorce </w:t>
      </w:r>
      <w:r w:rsidR="00DB107E" w:rsidRPr="0039601B">
        <w:rPr>
          <w:rFonts w:ascii="Times New Roman" w:hAnsi="Times New Roman" w:cs="Times New Roman"/>
          <w:b/>
          <w:bCs/>
        </w:rPr>
        <w:t>Program</w:t>
      </w:r>
      <w:r w:rsidR="00624BFB" w:rsidRPr="0039601B">
        <w:rPr>
          <w:rFonts w:ascii="Times New Roman" w:hAnsi="Times New Roman" w:cs="Times New Roman"/>
          <w:b/>
          <w:bCs/>
        </w:rPr>
        <w:t xml:space="preserve"> – Now Statewide</w:t>
      </w:r>
    </w:p>
    <w:p w14:paraId="511EA4BD" w14:textId="77777777" w:rsidR="00774719" w:rsidRDefault="00774719" w:rsidP="0039601B">
      <w:pPr>
        <w:pStyle w:val="Heading2"/>
        <w:numPr>
          <w:ilvl w:val="0"/>
          <w:numId w:val="0"/>
        </w:numPr>
        <w:spacing w:line="240" w:lineRule="auto"/>
        <w:jc w:val="both"/>
        <w:rPr>
          <w:rFonts w:ascii="Times New Roman" w:hAnsi="Times New Roman" w:cs="Times New Roman"/>
          <w:b/>
          <w:bCs/>
        </w:rPr>
      </w:pPr>
    </w:p>
    <w:p w14:paraId="77AC069A" w14:textId="028205A1" w:rsidR="00624BFB" w:rsidRPr="0039601B" w:rsidRDefault="00624BFB" w:rsidP="0039601B">
      <w:pPr>
        <w:pStyle w:val="Heading2"/>
        <w:numPr>
          <w:ilvl w:val="0"/>
          <w:numId w:val="0"/>
        </w:numPr>
        <w:spacing w:line="240" w:lineRule="auto"/>
        <w:jc w:val="both"/>
        <w:rPr>
          <w:rFonts w:ascii="Times New Roman" w:hAnsi="Times New Roman" w:cs="Times New Roman"/>
        </w:rPr>
      </w:pPr>
      <w:r w:rsidRPr="0039601B">
        <w:rPr>
          <w:rFonts w:ascii="Times New Roman" w:hAnsi="Times New Roman" w:cs="Times New Roman"/>
          <w:b/>
          <w:bCs/>
        </w:rPr>
        <w:tab/>
      </w:r>
      <w:r w:rsidR="00D76786" w:rsidRPr="0039601B">
        <w:rPr>
          <w:rFonts w:ascii="Times New Roman" w:hAnsi="Times New Roman" w:cs="Times New Roman"/>
        </w:rPr>
        <w:t xml:space="preserve">On January 31, 2025, the Chief Administrative Judge announced </w:t>
      </w:r>
      <w:r w:rsidR="00F45517" w:rsidRPr="0039601B">
        <w:rPr>
          <w:rFonts w:ascii="Times New Roman" w:hAnsi="Times New Roman" w:cs="Times New Roman"/>
        </w:rPr>
        <w:t xml:space="preserve">the </w:t>
      </w:r>
      <w:r w:rsidR="0042173F" w:rsidRPr="0039601B">
        <w:rPr>
          <w:rFonts w:ascii="Times New Roman" w:hAnsi="Times New Roman" w:cs="Times New Roman"/>
        </w:rPr>
        <w:t xml:space="preserve">court system’s </w:t>
      </w:r>
      <w:r w:rsidR="00F45517" w:rsidRPr="0039601B">
        <w:rPr>
          <w:rFonts w:ascii="Times New Roman" w:hAnsi="Times New Roman" w:cs="Times New Roman"/>
        </w:rPr>
        <w:t>statewide release of the Uncontested Joint Divorce</w:t>
      </w:r>
      <w:r w:rsidR="0042173F" w:rsidRPr="0039601B">
        <w:rPr>
          <w:rFonts w:ascii="Times New Roman" w:hAnsi="Times New Roman" w:cs="Times New Roman"/>
        </w:rPr>
        <w:t xml:space="preserve"> program.</w:t>
      </w:r>
      <w:r w:rsidR="00B71142" w:rsidRPr="0039601B">
        <w:rPr>
          <w:rFonts w:ascii="Times New Roman" w:hAnsi="Times New Roman" w:cs="Times New Roman"/>
        </w:rPr>
        <w:t xml:space="preserve"> </w:t>
      </w:r>
      <w:r w:rsidR="00955C58" w:rsidRPr="0039601B">
        <w:rPr>
          <w:rFonts w:ascii="Times New Roman" w:hAnsi="Times New Roman" w:cs="Times New Roman"/>
        </w:rPr>
        <w:t xml:space="preserve">The new forms are found at </w:t>
      </w:r>
      <w:hyperlink r:id="rId8" w:history="1">
        <w:r w:rsidR="0089226B" w:rsidRPr="0039601B">
          <w:rPr>
            <w:rStyle w:val="Hyperlink"/>
            <w:rFonts w:ascii="Times New Roman" w:hAnsi="Times New Roman" w:cs="Times New Roman"/>
          </w:rPr>
          <w:t>https://ww2.nycourts.gov/divorce/uncontested-joint-divorce.shtml</w:t>
        </w:r>
      </w:hyperlink>
      <w:r w:rsidR="0089226B" w:rsidRPr="0039601B">
        <w:rPr>
          <w:rFonts w:ascii="Times New Roman" w:hAnsi="Times New Roman" w:cs="Times New Roman"/>
        </w:rPr>
        <w:t xml:space="preserve"> </w:t>
      </w:r>
    </w:p>
    <w:p w14:paraId="782CEC95" w14:textId="083F1F8D" w:rsidR="00BF67C7" w:rsidRPr="0089226B" w:rsidRDefault="001758DF" w:rsidP="0039601B">
      <w:pPr>
        <w:pStyle w:val="Heading2"/>
        <w:numPr>
          <w:ilvl w:val="0"/>
          <w:numId w:val="0"/>
        </w:numPr>
        <w:spacing w:line="240" w:lineRule="auto"/>
        <w:jc w:val="both"/>
      </w:pPr>
      <w:r w:rsidRPr="0039601B">
        <w:rPr>
          <w:rFonts w:ascii="Times New Roman" w:hAnsi="Times New Roman" w:cs="Times New Roman"/>
        </w:rPr>
        <w:t>The most significant changes include</w:t>
      </w:r>
      <w:r w:rsidR="00C4514F" w:rsidRPr="0039601B">
        <w:rPr>
          <w:rFonts w:ascii="Times New Roman" w:hAnsi="Times New Roman" w:cs="Times New Roman"/>
        </w:rPr>
        <w:t>:</w:t>
      </w:r>
      <w:r w:rsidRPr="0039601B">
        <w:rPr>
          <w:rFonts w:ascii="Times New Roman" w:hAnsi="Times New Roman" w:cs="Times New Roman"/>
        </w:rPr>
        <w:t xml:space="preserve"> a new </w:t>
      </w:r>
      <w:r w:rsidR="00C4514F" w:rsidRPr="0039601B">
        <w:rPr>
          <w:rFonts w:ascii="Times New Roman" w:hAnsi="Times New Roman" w:cs="Times New Roman"/>
        </w:rPr>
        <w:t>joint affirmation of facts, to eliminate</w:t>
      </w:r>
      <w:r w:rsidR="00BF76B5" w:rsidRPr="0039601B">
        <w:rPr>
          <w:rFonts w:ascii="Times New Roman" w:hAnsi="Times New Roman" w:cs="Times New Roman"/>
        </w:rPr>
        <w:t xml:space="preserve"> the need for separate submissions from plaintiff and defendant; </w:t>
      </w:r>
      <w:r w:rsidR="00C371AB" w:rsidRPr="0039601B">
        <w:rPr>
          <w:rFonts w:ascii="Times New Roman" w:hAnsi="Times New Roman" w:cs="Times New Roman"/>
        </w:rPr>
        <w:t>a combined Findings of Fact</w:t>
      </w:r>
      <w:r w:rsidR="0077478E" w:rsidRPr="0039601B">
        <w:rPr>
          <w:rFonts w:ascii="Times New Roman" w:hAnsi="Times New Roman" w:cs="Times New Roman"/>
        </w:rPr>
        <w:t xml:space="preserve">, Conclusions of Law and Judgment of Divorce, </w:t>
      </w:r>
      <w:r w:rsidR="006930CE" w:rsidRPr="0039601B">
        <w:rPr>
          <w:rFonts w:ascii="Times New Roman" w:hAnsi="Times New Roman" w:cs="Times New Roman"/>
        </w:rPr>
        <w:t>instead of separate Findings and Judgment documents; and elimination of the need for an Affirmation of Regularity.</w:t>
      </w:r>
    </w:p>
    <w:p w14:paraId="7D099A19" w14:textId="215D0A9E" w:rsidR="004F34EE" w:rsidRPr="00A279E6" w:rsidRDefault="004F34EE" w:rsidP="00AA33D7">
      <w:pPr>
        <w:pStyle w:val="Heading2"/>
        <w:numPr>
          <w:ilvl w:val="0"/>
          <w:numId w:val="0"/>
        </w:numPr>
        <w:jc w:val="both"/>
        <w:rPr>
          <w:b/>
          <w:bCs/>
        </w:rPr>
      </w:pPr>
    </w:p>
    <w:sectPr w:rsidR="004F34EE" w:rsidRPr="00A279E6" w:rsidSect="000002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C6AC5" w14:textId="77777777" w:rsidR="0013568D" w:rsidRDefault="0013568D" w:rsidP="0013568D">
      <w:pPr>
        <w:spacing w:after="0" w:line="240" w:lineRule="auto"/>
      </w:pPr>
      <w:r>
        <w:separator/>
      </w:r>
    </w:p>
  </w:endnote>
  <w:endnote w:type="continuationSeparator" w:id="0">
    <w:p w14:paraId="174B6B62" w14:textId="77777777" w:rsidR="0013568D" w:rsidRDefault="0013568D" w:rsidP="0013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53347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p w14:paraId="550BA402" w14:textId="1E7F5EC7" w:rsidR="0013568D" w:rsidRDefault="00EC738D">
            <w:pPr>
              <w:pStyle w:val="Footer"/>
              <w:jc w:val="right"/>
            </w:pPr>
            <w:r w:rsidRPr="00EC738D">
              <w:rPr>
                <w:b/>
                <w:bCs/>
              </w:rPr>
              <w:t>NYSBA Family Law Section Update</w:t>
            </w:r>
            <w:r w:rsidR="00434674" w:rsidRPr="00351E36">
              <w:rPr>
                <w:b/>
                <w:bCs/>
                <w:i/>
                <w:iCs/>
              </w:rPr>
              <w:t>,</w:t>
            </w:r>
            <w:r w:rsidR="00013D0E" w:rsidRPr="00351E36">
              <w:rPr>
                <w:b/>
                <w:bCs/>
                <w:i/>
                <w:iCs/>
              </w:rPr>
              <w:t xml:space="preserve"> February 2025</w:t>
            </w:r>
            <w:r w:rsidR="00434674">
              <w:t xml:space="preserve">         </w:t>
            </w:r>
            <w:r w:rsidR="0013568D">
              <w:t xml:space="preserve">Page </w:t>
            </w:r>
            <w:r w:rsidR="0013568D">
              <w:rPr>
                <w:b/>
                <w:bCs/>
                <w:sz w:val="24"/>
                <w:szCs w:val="24"/>
              </w:rPr>
              <w:fldChar w:fldCharType="begin"/>
            </w:r>
            <w:r w:rsidR="0013568D">
              <w:rPr>
                <w:b/>
                <w:bCs/>
              </w:rPr>
              <w:instrText xml:space="preserve"> PAGE </w:instrText>
            </w:r>
            <w:r w:rsidR="0013568D">
              <w:rPr>
                <w:b/>
                <w:bCs/>
                <w:sz w:val="24"/>
                <w:szCs w:val="24"/>
              </w:rPr>
              <w:fldChar w:fldCharType="separate"/>
            </w:r>
            <w:r w:rsidR="0013568D">
              <w:rPr>
                <w:b/>
                <w:bCs/>
                <w:noProof/>
              </w:rPr>
              <w:t>2</w:t>
            </w:r>
            <w:r w:rsidR="0013568D">
              <w:rPr>
                <w:b/>
                <w:bCs/>
                <w:sz w:val="24"/>
                <w:szCs w:val="24"/>
              </w:rPr>
              <w:fldChar w:fldCharType="end"/>
            </w:r>
            <w:r w:rsidR="0013568D">
              <w:t xml:space="preserve"> of </w:t>
            </w:r>
            <w:r w:rsidR="0013568D">
              <w:rPr>
                <w:b/>
                <w:bCs/>
                <w:sz w:val="24"/>
                <w:szCs w:val="24"/>
              </w:rPr>
              <w:fldChar w:fldCharType="begin"/>
            </w:r>
            <w:r w:rsidR="0013568D">
              <w:rPr>
                <w:b/>
                <w:bCs/>
              </w:rPr>
              <w:instrText xml:space="preserve"> NUMPAGES  </w:instrText>
            </w:r>
            <w:r w:rsidR="0013568D">
              <w:rPr>
                <w:b/>
                <w:bCs/>
                <w:sz w:val="24"/>
                <w:szCs w:val="24"/>
              </w:rPr>
              <w:fldChar w:fldCharType="separate"/>
            </w:r>
            <w:r w:rsidR="0013568D">
              <w:rPr>
                <w:b/>
                <w:bCs/>
                <w:noProof/>
              </w:rPr>
              <w:t>2</w:t>
            </w:r>
            <w:r w:rsidR="0013568D">
              <w:rPr>
                <w:b/>
                <w:bCs/>
                <w:sz w:val="24"/>
                <w:szCs w:val="24"/>
              </w:rPr>
              <w:fldChar w:fldCharType="end"/>
            </w:r>
          </w:p>
        </w:sdtContent>
      </w:sdt>
    </w:sdtContent>
  </w:sdt>
  <w:p w14:paraId="1E4FB95E" w14:textId="77777777" w:rsidR="0013568D" w:rsidRDefault="00135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23BEB" w14:textId="77777777" w:rsidR="0013568D" w:rsidRDefault="0013568D" w:rsidP="0013568D">
      <w:pPr>
        <w:spacing w:after="0" w:line="240" w:lineRule="auto"/>
      </w:pPr>
      <w:r>
        <w:separator/>
      </w:r>
    </w:p>
  </w:footnote>
  <w:footnote w:type="continuationSeparator" w:id="0">
    <w:p w14:paraId="212D83F8" w14:textId="77777777" w:rsidR="0013568D" w:rsidRDefault="0013568D" w:rsidP="0013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02FED"/>
    <w:rsid w:val="00013D0E"/>
    <w:rsid w:val="000254B3"/>
    <w:rsid w:val="00030E7B"/>
    <w:rsid w:val="00033C3A"/>
    <w:rsid w:val="000404FD"/>
    <w:rsid w:val="00041C00"/>
    <w:rsid w:val="00047F89"/>
    <w:rsid w:val="00051512"/>
    <w:rsid w:val="000540AA"/>
    <w:rsid w:val="000551E0"/>
    <w:rsid w:val="0005543C"/>
    <w:rsid w:val="000625A6"/>
    <w:rsid w:val="00062CD7"/>
    <w:rsid w:val="000654AE"/>
    <w:rsid w:val="00066217"/>
    <w:rsid w:val="00066226"/>
    <w:rsid w:val="00066D9F"/>
    <w:rsid w:val="0006780C"/>
    <w:rsid w:val="000700E4"/>
    <w:rsid w:val="00071082"/>
    <w:rsid w:val="00071B05"/>
    <w:rsid w:val="0007559B"/>
    <w:rsid w:val="00076A51"/>
    <w:rsid w:val="00076AAD"/>
    <w:rsid w:val="000827AF"/>
    <w:rsid w:val="00085BF5"/>
    <w:rsid w:val="00091F6C"/>
    <w:rsid w:val="00093E1C"/>
    <w:rsid w:val="00096BC4"/>
    <w:rsid w:val="000A6E42"/>
    <w:rsid w:val="000B032A"/>
    <w:rsid w:val="000B21E3"/>
    <w:rsid w:val="000B536B"/>
    <w:rsid w:val="000B64E3"/>
    <w:rsid w:val="000C5DFF"/>
    <w:rsid w:val="000D0CED"/>
    <w:rsid w:val="000D0EE5"/>
    <w:rsid w:val="000D110E"/>
    <w:rsid w:val="000D1406"/>
    <w:rsid w:val="000D2940"/>
    <w:rsid w:val="000D4808"/>
    <w:rsid w:val="000D69D6"/>
    <w:rsid w:val="000D6BCA"/>
    <w:rsid w:val="000D7ADC"/>
    <w:rsid w:val="000E242F"/>
    <w:rsid w:val="000F050B"/>
    <w:rsid w:val="000F1214"/>
    <w:rsid w:val="000F2339"/>
    <w:rsid w:val="000F286B"/>
    <w:rsid w:val="000F3158"/>
    <w:rsid w:val="000F3A58"/>
    <w:rsid w:val="000F47EE"/>
    <w:rsid w:val="0010284B"/>
    <w:rsid w:val="00105D6C"/>
    <w:rsid w:val="00107716"/>
    <w:rsid w:val="00110B69"/>
    <w:rsid w:val="00111B35"/>
    <w:rsid w:val="0011428F"/>
    <w:rsid w:val="00116A8B"/>
    <w:rsid w:val="001248D2"/>
    <w:rsid w:val="001270FF"/>
    <w:rsid w:val="0013228F"/>
    <w:rsid w:val="001334B5"/>
    <w:rsid w:val="00133775"/>
    <w:rsid w:val="00135004"/>
    <w:rsid w:val="0013568D"/>
    <w:rsid w:val="00137E75"/>
    <w:rsid w:val="0014019F"/>
    <w:rsid w:val="00142D95"/>
    <w:rsid w:val="00144E14"/>
    <w:rsid w:val="001611AD"/>
    <w:rsid w:val="001626DE"/>
    <w:rsid w:val="00162DC8"/>
    <w:rsid w:val="00166C26"/>
    <w:rsid w:val="00171E6E"/>
    <w:rsid w:val="001758DF"/>
    <w:rsid w:val="00177866"/>
    <w:rsid w:val="0018302A"/>
    <w:rsid w:val="00186704"/>
    <w:rsid w:val="001903F1"/>
    <w:rsid w:val="00191BDF"/>
    <w:rsid w:val="00192EA0"/>
    <w:rsid w:val="00195367"/>
    <w:rsid w:val="00196B70"/>
    <w:rsid w:val="00197828"/>
    <w:rsid w:val="001A41F3"/>
    <w:rsid w:val="001A729B"/>
    <w:rsid w:val="001B09C1"/>
    <w:rsid w:val="001B1566"/>
    <w:rsid w:val="001B19AC"/>
    <w:rsid w:val="001B28C0"/>
    <w:rsid w:val="001B67A5"/>
    <w:rsid w:val="001D2A73"/>
    <w:rsid w:val="001D32E2"/>
    <w:rsid w:val="001D3CE2"/>
    <w:rsid w:val="001D4E49"/>
    <w:rsid w:val="001D5F96"/>
    <w:rsid w:val="001D7603"/>
    <w:rsid w:val="001E1071"/>
    <w:rsid w:val="001E5734"/>
    <w:rsid w:val="001E60EC"/>
    <w:rsid w:val="001E6ACC"/>
    <w:rsid w:val="001E6C91"/>
    <w:rsid w:val="001F1D15"/>
    <w:rsid w:val="001F1EAC"/>
    <w:rsid w:val="001F3A03"/>
    <w:rsid w:val="001F4CBA"/>
    <w:rsid w:val="00200A25"/>
    <w:rsid w:val="00200D26"/>
    <w:rsid w:val="0020544D"/>
    <w:rsid w:val="00211262"/>
    <w:rsid w:val="00211575"/>
    <w:rsid w:val="00212037"/>
    <w:rsid w:val="0021690E"/>
    <w:rsid w:val="00222428"/>
    <w:rsid w:val="00231ABD"/>
    <w:rsid w:val="002366B4"/>
    <w:rsid w:val="002418FB"/>
    <w:rsid w:val="002442F7"/>
    <w:rsid w:val="00250F9D"/>
    <w:rsid w:val="002539EE"/>
    <w:rsid w:val="00255048"/>
    <w:rsid w:val="00260F81"/>
    <w:rsid w:val="00263553"/>
    <w:rsid w:val="002640C3"/>
    <w:rsid w:val="00264D9B"/>
    <w:rsid w:val="00264DB3"/>
    <w:rsid w:val="00265850"/>
    <w:rsid w:val="00266CF4"/>
    <w:rsid w:val="00274E69"/>
    <w:rsid w:val="0027645F"/>
    <w:rsid w:val="00277304"/>
    <w:rsid w:val="00277940"/>
    <w:rsid w:val="002844E5"/>
    <w:rsid w:val="00285163"/>
    <w:rsid w:val="00286DA7"/>
    <w:rsid w:val="002875C4"/>
    <w:rsid w:val="00287C90"/>
    <w:rsid w:val="0029176C"/>
    <w:rsid w:val="00295975"/>
    <w:rsid w:val="00296312"/>
    <w:rsid w:val="002A0635"/>
    <w:rsid w:val="002A378A"/>
    <w:rsid w:val="002A417E"/>
    <w:rsid w:val="002B2655"/>
    <w:rsid w:val="002B3C7F"/>
    <w:rsid w:val="002C0242"/>
    <w:rsid w:val="002C0F9A"/>
    <w:rsid w:val="002C1D9B"/>
    <w:rsid w:val="002C34BB"/>
    <w:rsid w:val="002C371B"/>
    <w:rsid w:val="002C38DD"/>
    <w:rsid w:val="002C408C"/>
    <w:rsid w:val="002C4256"/>
    <w:rsid w:val="002D21B9"/>
    <w:rsid w:val="002D45D9"/>
    <w:rsid w:val="002D4C74"/>
    <w:rsid w:val="002D6348"/>
    <w:rsid w:val="002D78E1"/>
    <w:rsid w:val="002E01D4"/>
    <w:rsid w:val="002E2596"/>
    <w:rsid w:val="002F03B1"/>
    <w:rsid w:val="002F23FB"/>
    <w:rsid w:val="002F473E"/>
    <w:rsid w:val="002F50D8"/>
    <w:rsid w:val="002F7615"/>
    <w:rsid w:val="002F7E8F"/>
    <w:rsid w:val="00302F0A"/>
    <w:rsid w:val="00304190"/>
    <w:rsid w:val="00316AE4"/>
    <w:rsid w:val="003208C8"/>
    <w:rsid w:val="0032713C"/>
    <w:rsid w:val="00331173"/>
    <w:rsid w:val="003415F7"/>
    <w:rsid w:val="00341AB2"/>
    <w:rsid w:val="003433C5"/>
    <w:rsid w:val="00351E36"/>
    <w:rsid w:val="0035715C"/>
    <w:rsid w:val="00362AAA"/>
    <w:rsid w:val="0036502B"/>
    <w:rsid w:val="0037175C"/>
    <w:rsid w:val="00371823"/>
    <w:rsid w:val="00375AF9"/>
    <w:rsid w:val="00375E4B"/>
    <w:rsid w:val="00381CBC"/>
    <w:rsid w:val="0038342C"/>
    <w:rsid w:val="003861E9"/>
    <w:rsid w:val="00387D11"/>
    <w:rsid w:val="0039326A"/>
    <w:rsid w:val="0039379B"/>
    <w:rsid w:val="00393A13"/>
    <w:rsid w:val="0039601B"/>
    <w:rsid w:val="003A3A37"/>
    <w:rsid w:val="003A4E0D"/>
    <w:rsid w:val="003A521A"/>
    <w:rsid w:val="003A58AF"/>
    <w:rsid w:val="003A73BE"/>
    <w:rsid w:val="003B1027"/>
    <w:rsid w:val="003B3D44"/>
    <w:rsid w:val="003B533E"/>
    <w:rsid w:val="003B7088"/>
    <w:rsid w:val="003C0C3C"/>
    <w:rsid w:val="003C2789"/>
    <w:rsid w:val="003C531D"/>
    <w:rsid w:val="003C5858"/>
    <w:rsid w:val="003D151D"/>
    <w:rsid w:val="003D2FB1"/>
    <w:rsid w:val="003D7C08"/>
    <w:rsid w:val="003E12C1"/>
    <w:rsid w:val="003E5A82"/>
    <w:rsid w:val="003E5E58"/>
    <w:rsid w:val="003F3EFE"/>
    <w:rsid w:val="003F4BBA"/>
    <w:rsid w:val="00401CF6"/>
    <w:rsid w:val="00402074"/>
    <w:rsid w:val="004027AB"/>
    <w:rsid w:val="004055E6"/>
    <w:rsid w:val="00405D6A"/>
    <w:rsid w:val="00406B54"/>
    <w:rsid w:val="00412122"/>
    <w:rsid w:val="00412E43"/>
    <w:rsid w:val="0042070D"/>
    <w:rsid w:val="0042173F"/>
    <w:rsid w:val="00423B86"/>
    <w:rsid w:val="00424D96"/>
    <w:rsid w:val="00433165"/>
    <w:rsid w:val="00434674"/>
    <w:rsid w:val="00436002"/>
    <w:rsid w:val="00436C6A"/>
    <w:rsid w:val="004403EA"/>
    <w:rsid w:val="00441764"/>
    <w:rsid w:val="00442B12"/>
    <w:rsid w:val="00442E95"/>
    <w:rsid w:val="00443DF1"/>
    <w:rsid w:val="00445701"/>
    <w:rsid w:val="00447881"/>
    <w:rsid w:val="00455A34"/>
    <w:rsid w:val="00456862"/>
    <w:rsid w:val="00460089"/>
    <w:rsid w:val="0046490D"/>
    <w:rsid w:val="00466410"/>
    <w:rsid w:val="00474065"/>
    <w:rsid w:val="004773F0"/>
    <w:rsid w:val="00490C4F"/>
    <w:rsid w:val="0049268A"/>
    <w:rsid w:val="004A1A7F"/>
    <w:rsid w:val="004A26C8"/>
    <w:rsid w:val="004A40BC"/>
    <w:rsid w:val="004B1E3E"/>
    <w:rsid w:val="004B5BF7"/>
    <w:rsid w:val="004B6E26"/>
    <w:rsid w:val="004C6309"/>
    <w:rsid w:val="004C6FEA"/>
    <w:rsid w:val="004D122F"/>
    <w:rsid w:val="004D1831"/>
    <w:rsid w:val="004D1B2F"/>
    <w:rsid w:val="004D2AAD"/>
    <w:rsid w:val="004D348C"/>
    <w:rsid w:val="004D3CD1"/>
    <w:rsid w:val="004D5479"/>
    <w:rsid w:val="004E0119"/>
    <w:rsid w:val="004E02BA"/>
    <w:rsid w:val="004E304C"/>
    <w:rsid w:val="004E3DE2"/>
    <w:rsid w:val="004F183D"/>
    <w:rsid w:val="004F1E58"/>
    <w:rsid w:val="004F2B31"/>
    <w:rsid w:val="004F34EE"/>
    <w:rsid w:val="0050045E"/>
    <w:rsid w:val="00523DA5"/>
    <w:rsid w:val="005244CF"/>
    <w:rsid w:val="005254EB"/>
    <w:rsid w:val="00525DC5"/>
    <w:rsid w:val="0052614B"/>
    <w:rsid w:val="00531535"/>
    <w:rsid w:val="00532B1B"/>
    <w:rsid w:val="00532BC6"/>
    <w:rsid w:val="00534D55"/>
    <w:rsid w:val="00534ECF"/>
    <w:rsid w:val="005409A9"/>
    <w:rsid w:val="00540FC7"/>
    <w:rsid w:val="005428A6"/>
    <w:rsid w:val="0054330B"/>
    <w:rsid w:val="00543D1C"/>
    <w:rsid w:val="005547A4"/>
    <w:rsid w:val="00561B60"/>
    <w:rsid w:val="005636F9"/>
    <w:rsid w:val="0056461A"/>
    <w:rsid w:val="0057264C"/>
    <w:rsid w:val="00574051"/>
    <w:rsid w:val="00574618"/>
    <w:rsid w:val="005750C3"/>
    <w:rsid w:val="005767B5"/>
    <w:rsid w:val="005834BD"/>
    <w:rsid w:val="00590397"/>
    <w:rsid w:val="00593428"/>
    <w:rsid w:val="005941DF"/>
    <w:rsid w:val="0059627F"/>
    <w:rsid w:val="0059679A"/>
    <w:rsid w:val="005A14E6"/>
    <w:rsid w:val="005A20B1"/>
    <w:rsid w:val="005A43BD"/>
    <w:rsid w:val="005A63C9"/>
    <w:rsid w:val="005B0F11"/>
    <w:rsid w:val="005B4A10"/>
    <w:rsid w:val="005C3139"/>
    <w:rsid w:val="005C75EE"/>
    <w:rsid w:val="005D528C"/>
    <w:rsid w:val="005D7B18"/>
    <w:rsid w:val="005E3BFD"/>
    <w:rsid w:val="005F11C0"/>
    <w:rsid w:val="005F4375"/>
    <w:rsid w:val="005F523E"/>
    <w:rsid w:val="005F53C7"/>
    <w:rsid w:val="006001EC"/>
    <w:rsid w:val="006008DC"/>
    <w:rsid w:val="006041F0"/>
    <w:rsid w:val="00604BBE"/>
    <w:rsid w:val="006074D7"/>
    <w:rsid w:val="006207B6"/>
    <w:rsid w:val="006244B6"/>
    <w:rsid w:val="00624BFB"/>
    <w:rsid w:val="006250E1"/>
    <w:rsid w:val="00626431"/>
    <w:rsid w:val="00631D12"/>
    <w:rsid w:val="00631E50"/>
    <w:rsid w:val="00633F7B"/>
    <w:rsid w:val="0063482D"/>
    <w:rsid w:val="00637907"/>
    <w:rsid w:val="0064131D"/>
    <w:rsid w:val="00641967"/>
    <w:rsid w:val="006446D9"/>
    <w:rsid w:val="00646820"/>
    <w:rsid w:val="006503C8"/>
    <w:rsid w:val="00652EDA"/>
    <w:rsid w:val="00653C6D"/>
    <w:rsid w:val="00654971"/>
    <w:rsid w:val="00655DF5"/>
    <w:rsid w:val="00662C8E"/>
    <w:rsid w:val="00673005"/>
    <w:rsid w:val="00674FBC"/>
    <w:rsid w:val="006768D4"/>
    <w:rsid w:val="0067755D"/>
    <w:rsid w:val="00681041"/>
    <w:rsid w:val="00681FF3"/>
    <w:rsid w:val="00682416"/>
    <w:rsid w:val="00682F58"/>
    <w:rsid w:val="00684C18"/>
    <w:rsid w:val="00687A35"/>
    <w:rsid w:val="006909C0"/>
    <w:rsid w:val="00691C58"/>
    <w:rsid w:val="006930CE"/>
    <w:rsid w:val="00693AB6"/>
    <w:rsid w:val="00695392"/>
    <w:rsid w:val="00696AF5"/>
    <w:rsid w:val="006976F6"/>
    <w:rsid w:val="0069775F"/>
    <w:rsid w:val="006A1E72"/>
    <w:rsid w:val="006A51E4"/>
    <w:rsid w:val="006A543B"/>
    <w:rsid w:val="006A5A7F"/>
    <w:rsid w:val="006B4BE8"/>
    <w:rsid w:val="006C650A"/>
    <w:rsid w:val="006D0E76"/>
    <w:rsid w:val="006D181B"/>
    <w:rsid w:val="006E457A"/>
    <w:rsid w:val="006E4AE6"/>
    <w:rsid w:val="006E5D5C"/>
    <w:rsid w:val="006F28E2"/>
    <w:rsid w:val="006F2B5D"/>
    <w:rsid w:val="006F39E4"/>
    <w:rsid w:val="006F4972"/>
    <w:rsid w:val="006F6113"/>
    <w:rsid w:val="00704457"/>
    <w:rsid w:val="0070449D"/>
    <w:rsid w:val="007058D9"/>
    <w:rsid w:val="00711785"/>
    <w:rsid w:val="007165EB"/>
    <w:rsid w:val="00722019"/>
    <w:rsid w:val="00722A55"/>
    <w:rsid w:val="007261F7"/>
    <w:rsid w:val="00726C77"/>
    <w:rsid w:val="00727088"/>
    <w:rsid w:val="007333D3"/>
    <w:rsid w:val="00734B55"/>
    <w:rsid w:val="00741F62"/>
    <w:rsid w:val="00743824"/>
    <w:rsid w:val="007479BB"/>
    <w:rsid w:val="00750118"/>
    <w:rsid w:val="00750B3D"/>
    <w:rsid w:val="00752151"/>
    <w:rsid w:val="007522E2"/>
    <w:rsid w:val="00753F42"/>
    <w:rsid w:val="00754F0F"/>
    <w:rsid w:val="00755DD0"/>
    <w:rsid w:val="0075779E"/>
    <w:rsid w:val="007604D9"/>
    <w:rsid w:val="007627B6"/>
    <w:rsid w:val="00772BC3"/>
    <w:rsid w:val="0077356F"/>
    <w:rsid w:val="007741D3"/>
    <w:rsid w:val="00774719"/>
    <w:rsid w:val="0077478E"/>
    <w:rsid w:val="007773D2"/>
    <w:rsid w:val="00783A91"/>
    <w:rsid w:val="00783B98"/>
    <w:rsid w:val="00792C72"/>
    <w:rsid w:val="00793B25"/>
    <w:rsid w:val="0079413E"/>
    <w:rsid w:val="0079600E"/>
    <w:rsid w:val="007A12A9"/>
    <w:rsid w:val="007A2D12"/>
    <w:rsid w:val="007B0927"/>
    <w:rsid w:val="007B1F53"/>
    <w:rsid w:val="007B398A"/>
    <w:rsid w:val="007B599D"/>
    <w:rsid w:val="007B7631"/>
    <w:rsid w:val="007C746B"/>
    <w:rsid w:val="007D26EF"/>
    <w:rsid w:val="007D43E5"/>
    <w:rsid w:val="007D64B6"/>
    <w:rsid w:val="007D66D6"/>
    <w:rsid w:val="007D6956"/>
    <w:rsid w:val="007E0AFE"/>
    <w:rsid w:val="007E5221"/>
    <w:rsid w:val="007E7E51"/>
    <w:rsid w:val="007E7ECB"/>
    <w:rsid w:val="007F0353"/>
    <w:rsid w:val="007F0FAA"/>
    <w:rsid w:val="007F0FE7"/>
    <w:rsid w:val="007F1901"/>
    <w:rsid w:val="007F2E6D"/>
    <w:rsid w:val="007F367F"/>
    <w:rsid w:val="007F36DF"/>
    <w:rsid w:val="00801E66"/>
    <w:rsid w:val="00805174"/>
    <w:rsid w:val="0080674A"/>
    <w:rsid w:val="008076B1"/>
    <w:rsid w:val="00813A43"/>
    <w:rsid w:val="00815927"/>
    <w:rsid w:val="00817ADB"/>
    <w:rsid w:val="00822735"/>
    <w:rsid w:val="008256BC"/>
    <w:rsid w:val="00831BF4"/>
    <w:rsid w:val="0083296D"/>
    <w:rsid w:val="00832EE4"/>
    <w:rsid w:val="0083549F"/>
    <w:rsid w:val="008368B0"/>
    <w:rsid w:val="008370E9"/>
    <w:rsid w:val="00837EF3"/>
    <w:rsid w:val="00840290"/>
    <w:rsid w:val="0084153B"/>
    <w:rsid w:val="00841F77"/>
    <w:rsid w:val="00844D77"/>
    <w:rsid w:val="00845B5C"/>
    <w:rsid w:val="00846723"/>
    <w:rsid w:val="00850E04"/>
    <w:rsid w:val="008539B2"/>
    <w:rsid w:val="00855452"/>
    <w:rsid w:val="00857BC9"/>
    <w:rsid w:val="00862943"/>
    <w:rsid w:val="0089226B"/>
    <w:rsid w:val="00897F14"/>
    <w:rsid w:val="00897F26"/>
    <w:rsid w:val="008A11BF"/>
    <w:rsid w:val="008B0051"/>
    <w:rsid w:val="008B2B87"/>
    <w:rsid w:val="008B4AF2"/>
    <w:rsid w:val="008B56BA"/>
    <w:rsid w:val="008C2582"/>
    <w:rsid w:val="008C651D"/>
    <w:rsid w:val="008C715C"/>
    <w:rsid w:val="008D5F44"/>
    <w:rsid w:val="008D5F89"/>
    <w:rsid w:val="008F1A67"/>
    <w:rsid w:val="008F23F2"/>
    <w:rsid w:val="00900466"/>
    <w:rsid w:val="00900D3C"/>
    <w:rsid w:val="00900E49"/>
    <w:rsid w:val="0090215F"/>
    <w:rsid w:val="00905997"/>
    <w:rsid w:val="00915DEF"/>
    <w:rsid w:val="00922813"/>
    <w:rsid w:val="00925C96"/>
    <w:rsid w:val="00926438"/>
    <w:rsid w:val="00932F6F"/>
    <w:rsid w:val="0094100B"/>
    <w:rsid w:val="0094307B"/>
    <w:rsid w:val="00946656"/>
    <w:rsid w:val="009479C7"/>
    <w:rsid w:val="00952D57"/>
    <w:rsid w:val="00954676"/>
    <w:rsid w:val="00955C58"/>
    <w:rsid w:val="00956A11"/>
    <w:rsid w:val="009573A3"/>
    <w:rsid w:val="00960F1C"/>
    <w:rsid w:val="00963446"/>
    <w:rsid w:val="009636EE"/>
    <w:rsid w:val="009646B0"/>
    <w:rsid w:val="009719A3"/>
    <w:rsid w:val="0097513C"/>
    <w:rsid w:val="00975A07"/>
    <w:rsid w:val="009775DF"/>
    <w:rsid w:val="0098400E"/>
    <w:rsid w:val="0099446A"/>
    <w:rsid w:val="00997FA9"/>
    <w:rsid w:val="009A29BF"/>
    <w:rsid w:val="009A4576"/>
    <w:rsid w:val="009A5A55"/>
    <w:rsid w:val="009A5BA5"/>
    <w:rsid w:val="009A6AD5"/>
    <w:rsid w:val="009B1427"/>
    <w:rsid w:val="009B457C"/>
    <w:rsid w:val="009C25D9"/>
    <w:rsid w:val="009C2B63"/>
    <w:rsid w:val="009C2EF5"/>
    <w:rsid w:val="009D16C6"/>
    <w:rsid w:val="009F0FA5"/>
    <w:rsid w:val="009F1F13"/>
    <w:rsid w:val="009F3787"/>
    <w:rsid w:val="009F379D"/>
    <w:rsid w:val="009F71BA"/>
    <w:rsid w:val="009F786C"/>
    <w:rsid w:val="00A01BE5"/>
    <w:rsid w:val="00A06B07"/>
    <w:rsid w:val="00A06DC6"/>
    <w:rsid w:val="00A06E64"/>
    <w:rsid w:val="00A0753F"/>
    <w:rsid w:val="00A11264"/>
    <w:rsid w:val="00A13967"/>
    <w:rsid w:val="00A1542F"/>
    <w:rsid w:val="00A22355"/>
    <w:rsid w:val="00A22728"/>
    <w:rsid w:val="00A25D6D"/>
    <w:rsid w:val="00A279E6"/>
    <w:rsid w:val="00A350A3"/>
    <w:rsid w:val="00A43ED8"/>
    <w:rsid w:val="00A43FC9"/>
    <w:rsid w:val="00A54CD2"/>
    <w:rsid w:val="00A55554"/>
    <w:rsid w:val="00A65503"/>
    <w:rsid w:val="00A669A6"/>
    <w:rsid w:val="00A6729A"/>
    <w:rsid w:val="00A746FC"/>
    <w:rsid w:val="00A83FEB"/>
    <w:rsid w:val="00A85C88"/>
    <w:rsid w:val="00A9259B"/>
    <w:rsid w:val="00A94CEF"/>
    <w:rsid w:val="00A960E9"/>
    <w:rsid w:val="00AA008A"/>
    <w:rsid w:val="00AA33D7"/>
    <w:rsid w:val="00AA40AC"/>
    <w:rsid w:val="00AA6D49"/>
    <w:rsid w:val="00AB0549"/>
    <w:rsid w:val="00AB1981"/>
    <w:rsid w:val="00AB1F18"/>
    <w:rsid w:val="00AB36FD"/>
    <w:rsid w:val="00AB425B"/>
    <w:rsid w:val="00AB43F7"/>
    <w:rsid w:val="00AB482C"/>
    <w:rsid w:val="00AC33A6"/>
    <w:rsid w:val="00AC35F3"/>
    <w:rsid w:val="00AC39FC"/>
    <w:rsid w:val="00AD31F0"/>
    <w:rsid w:val="00AD57BF"/>
    <w:rsid w:val="00AD6936"/>
    <w:rsid w:val="00AD7210"/>
    <w:rsid w:val="00AE237E"/>
    <w:rsid w:val="00AE3480"/>
    <w:rsid w:val="00AE36CB"/>
    <w:rsid w:val="00AE49C5"/>
    <w:rsid w:val="00AE4D2C"/>
    <w:rsid w:val="00AE5B72"/>
    <w:rsid w:val="00AE5B98"/>
    <w:rsid w:val="00AE6954"/>
    <w:rsid w:val="00AF0EA9"/>
    <w:rsid w:val="00AF39B5"/>
    <w:rsid w:val="00B01E70"/>
    <w:rsid w:val="00B171AD"/>
    <w:rsid w:val="00B202DF"/>
    <w:rsid w:val="00B216E7"/>
    <w:rsid w:val="00B22226"/>
    <w:rsid w:val="00B25DA7"/>
    <w:rsid w:val="00B26FC4"/>
    <w:rsid w:val="00B27F87"/>
    <w:rsid w:val="00B30C6F"/>
    <w:rsid w:val="00B32344"/>
    <w:rsid w:val="00B32773"/>
    <w:rsid w:val="00B32B93"/>
    <w:rsid w:val="00B3400D"/>
    <w:rsid w:val="00B35C64"/>
    <w:rsid w:val="00B36613"/>
    <w:rsid w:val="00B41FD6"/>
    <w:rsid w:val="00B460B4"/>
    <w:rsid w:val="00B503C8"/>
    <w:rsid w:val="00B53C1F"/>
    <w:rsid w:val="00B563D4"/>
    <w:rsid w:val="00B6127A"/>
    <w:rsid w:val="00B633FB"/>
    <w:rsid w:val="00B649AA"/>
    <w:rsid w:val="00B65207"/>
    <w:rsid w:val="00B71142"/>
    <w:rsid w:val="00B726B2"/>
    <w:rsid w:val="00B778D5"/>
    <w:rsid w:val="00B8125F"/>
    <w:rsid w:val="00B819E1"/>
    <w:rsid w:val="00B860C9"/>
    <w:rsid w:val="00B92FA4"/>
    <w:rsid w:val="00B9574E"/>
    <w:rsid w:val="00B965AA"/>
    <w:rsid w:val="00B96F0B"/>
    <w:rsid w:val="00BA069E"/>
    <w:rsid w:val="00BA137B"/>
    <w:rsid w:val="00BA213F"/>
    <w:rsid w:val="00BA2243"/>
    <w:rsid w:val="00BA3CB9"/>
    <w:rsid w:val="00BA3E20"/>
    <w:rsid w:val="00BB1342"/>
    <w:rsid w:val="00BB3EE7"/>
    <w:rsid w:val="00BB55B7"/>
    <w:rsid w:val="00BB59B3"/>
    <w:rsid w:val="00BC1057"/>
    <w:rsid w:val="00BC5015"/>
    <w:rsid w:val="00BC5344"/>
    <w:rsid w:val="00BC62DA"/>
    <w:rsid w:val="00BD238E"/>
    <w:rsid w:val="00BD6C46"/>
    <w:rsid w:val="00BD6D61"/>
    <w:rsid w:val="00BE2F60"/>
    <w:rsid w:val="00BE6AF8"/>
    <w:rsid w:val="00BE6FC7"/>
    <w:rsid w:val="00BF2187"/>
    <w:rsid w:val="00BF67C7"/>
    <w:rsid w:val="00BF76B5"/>
    <w:rsid w:val="00C016ED"/>
    <w:rsid w:val="00C101DE"/>
    <w:rsid w:val="00C13F4E"/>
    <w:rsid w:val="00C15DC1"/>
    <w:rsid w:val="00C22550"/>
    <w:rsid w:val="00C24641"/>
    <w:rsid w:val="00C252FC"/>
    <w:rsid w:val="00C26561"/>
    <w:rsid w:val="00C273B9"/>
    <w:rsid w:val="00C32E87"/>
    <w:rsid w:val="00C34549"/>
    <w:rsid w:val="00C3490A"/>
    <w:rsid w:val="00C36CEA"/>
    <w:rsid w:val="00C371AB"/>
    <w:rsid w:val="00C4514F"/>
    <w:rsid w:val="00C458E9"/>
    <w:rsid w:val="00C46E88"/>
    <w:rsid w:val="00C54500"/>
    <w:rsid w:val="00C54553"/>
    <w:rsid w:val="00C61700"/>
    <w:rsid w:val="00C63A86"/>
    <w:rsid w:val="00C7005B"/>
    <w:rsid w:val="00C737EA"/>
    <w:rsid w:val="00C73DCD"/>
    <w:rsid w:val="00C74DCB"/>
    <w:rsid w:val="00C80888"/>
    <w:rsid w:val="00C80FD4"/>
    <w:rsid w:val="00C87F35"/>
    <w:rsid w:val="00C9332E"/>
    <w:rsid w:val="00C948F0"/>
    <w:rsid w:val="00C96C83"/>
    <w:rsid w:val="00CA096E"/>
    <w:rsid w:val="00CA4132"/>
    <w:rsid w:val="00CA642E"/>
    <w:rsid w:val="00CB322C"/>
    <w:rsid w:val="00CB4557"/>
    <w:rsid w:val="00CB55D3"/>
    <w:rsid w:val="00CB7B00"/>
    <w:rsid w:val="00CC10C7"/>
    <w:rsid w:val="00CC22AD"/>
    <w:rsid w:val="00CC505B"/>
    <w:rsid w:val="00CC7A31"/>
    <w:rsid w:val="00CD0335"/>
    <w:rsid w:val="00CD4136"/>
    <w:rsid w:val="00CD4183"/>
    <w:rsid w:val="00CE265D"/>
    <w:rsid w:val="00CF130C"/>
    <w:rsid w:val="00CF36CC"/>
    <w:rsid w:val="00CF58A5"/>
    <w:rsid w:val="00CF60A4"/>
    <w:rsid w:val="00D053CD"/>
    <w:rsid w:val="00D06A84"/>
    <w:rsid w:val="00D06BC2"/>
    <w:rsid w:val="00D0724E"/>
    <w:rsid w:val="00D16953"/>
    <w:rsid w:val="00D16D91"/>
    <w:rsid w:val="00D17A8F"/>
    <w:rsid w:val="00D24BD7"/>
    <w:rsid w:val="00D27CD5"/>
    <w:rsid w:val="00D35092"/>
    <w:rsid w:val="00D37494"/>
    <w:rsid w:val="00D4102B"/>
    <w:rsid w:val="00D41D92"/>
    <w:rsid w:val="00D46011"/>
    <w:rsid w:val="00D51241"/>
    <w:rsid w:val="00D515C3"/>
    <w:rsid w:val="00D55D67"/>
    <w:rsid w:val="00D60836"/>
    <w:rsid w:val="00D6220C"/>
    <w:rsid w:val="00D705AD"/>
    <w:rsid w:val="00D70D1D"/>
    <w:rsid w:val="00D722DA"/>
    <w:rsid w:val="00D72BD0"/>
    <w:rsid w:val="00D752DA"/>
    <w:rsid w:val="00D76786"/>
    <w:rsid w:val="00D81DCC"/>
    <w:rsid w:val="00D8267B"/>
    <w:rsid w:val="00D84BCD"/>
    <w:rsid w:val="00D85549"/>
    <w:rsid w:val="00D85E38"/>
    <w:rsid w:val="00D95AF5"/>
    <w:rsid w:val="00D96AD2"/>
    <w:rsid w:val="00D96F45"/>
    <w:rsid w:val="00DB107E"/>
    <w:rsid w:val="00DB4FD7"/>
    <w:rsid w:val="00DC19FE"/>
    <w:rsid w:val="00DC1FB8"/>
    <w:rsid w:val="00DC30D1"/>
    <w:rsid w:val="00DC399C"/>
    <w:rsid w:val="00DC4503"/>
    <w:rsid w:val="00DD0029"/>
    <w:rsid w:val="00DD26D6"/>
    <w:rsid w:val="00DD3D5A"/>
    <w:rsid w:val="00DD5177"/>
    <w:rsid w:val="00DE20DE"/>
    <w:rsid w:val="00DF11B4"/>
    <w:rsid w:val="00E03CE3"/>
    <w:rsid w:val="00E05C85"/>
    <w:rsid w:val="00E12500"/>
    <w:rsid w:val="00E16D81"/>
    <w:rsid w:val="00E21E25"/>
    <w:rsid w:val="00E25248"/>
    <w:rsid w:val="00E25C7C"/>
    <w:rsid w:val="00E2679B"/>
    <w:rsid w:val="00E30FCE"/>
    <w:rsid w:val="00E32494"/>
    <w:rsid w:val="00E3347E"/>
    <w:rsid w:val="00E352FF"/>
    <w:rsid w:val="00E402B0"/>
    <w:rsid w:val="00E40756"/>
    <w:rsid w:val="00E42353"/>
    <w:rsid w:val="00E44424"/>
    <w:rsid w:val="00E44601"/>
    <w:rsid w:val="00E46D1D"/>
    <w:rsid w:val="00E46F08"/>
    <w:rsid w:val="00E53F00"/>
    <w:rsid w:val="00E56DBB"/>
    <w:rsid w:val="00E60947"/>
    <w:rsid w:val="00E63BA5"/>
    <w:rsid w:val="00E6424D"/>
    <w:rsid w:val="00E65BFC"/>
    <w:rsid w:val="00E66295"/>
    <w:rsid w:val="00E67044"/>
    <w:rsid w:val="00E70A38"/>
    <w:rsid w:val="00E7287F"/>
    <w:rsid w:val="00E72959"/>
    <w:rsid w:val="00E819A0"/>
    <w:rsid w:val="00E82778"/>
    <w:rsid w:val="00E853DB"/>
    <w:rsid w:val="00E853FC"/>
    <w:rsid w:val="00E87DE9"/>
    <w:rsid w:val="00E95D4A"/>
    <w:rsid w:val="00E97668"/>
    <w:rsid w:val="00E97969"/>
    <w:rsid w:val="00EA2EDA"/>
    <w:rsid w:val="00EA4569"/>
    <w:rsid w:val="00EA4A8A"/>
    <w:rsid w:val="00EA522F"/>
    <w:rsid w:val="00EB0CAB"/>
    <w:rsid w:val="00EB11C2"/>
    <w:rsid w:val="00EB3286"/>
    <w:rsid w:val="00EB6865"/>
    <w:rsid w:val="00EC396F"/>
    <w:rsid w:val="00EC738D"/>
    <w:rsid w:val="00ED00D8"/>
    <w:rsid w:val="00ED3B50"/>
    <w:rsid w:val="00EE39D1"/>
    <w:rsid w:val="00EE5E10"/>
    <w:rsid w:val="00EE5F2D"/>
    <w:rsid w:val="00EF1281"/>
    <w:rsid w:val="00EF2DAA"/>
    <w:rsid w:val="00EF3343"/>
    <w:rsid w:val="00EF5CD4"/>
    <w:rsid w:val="00EF6197"/>
    <w:rsid w:val="00F001B5"/>
    <w:rsid w:val="00F06FF8"/>
    <w:rsid w:val="00F0766A"/>
    <w:rsid w:val="00F07D3C"/>
    <w:rsid w:val="00F114F8"/>
    <w:rsid w:val="00F1338D"/>
    <w:rsid w:val="00F24D37"/>
    <w:rsid w:val="00F3057C"/>
    <w:rsid w:val="00F3220C"/>
    <w:rsid w:val="00F33C54"/>
    <w:rsid w:val="00F341F9"/>
    <w:rsid w:val="00F353B6"/>
    <w:rsid w:val="00F35A8F"/>
    <w:rsid w:val="00F433AB"/>
    <w:rsid w:val="00F4503E"/>
    <w:rsid w:val="00F45445"/>
    <w:rsid w:val="00F45517"/>
    <w:rsid w:val="00F4614E"/>
    <w:rsid w:val="00F5354A"/>
    <w:rsid w:val="00F55DF6"/>
    <w:rsid w:val="00F6115C"/>
    <w:rsid w:val="00F6221D"/>
    <w:rsid w:val="00F6555D"/>
    <w:rsid w:val="00F7047C"/>
    <w:rsid w:val="00F7094E"/>
    <w:rsid w:val="00F71628"/>
    <w:rsid w:val="00F71E3E"/>
    <w:rsid w:val="00F71FA3"/>
    <w:rsid w:val="00F72AB8"/>
    <w:rsid w:val="00F72E22"/>
    <w:rsid w:val="00F77C7F"/>
    <w:rsid w:val="00F83E33"/>
    <w:rsid w:val="00F863C3"/>
    <w:rsid w:val="00F93A8C"/>
    <w:rsid w:val="00FA04E1"/>
    <w:rsid w:val="00FA1133"/>
    <w:rsid w:val="00FA246D"/>
    <w:rsid w:val="00FB6F1F"/>
    <w:rsid w:val="00FB7F33"/>
    <w:rsid w:val="00FC07AB"/>
    <w:rsid w:val="00FC25BF"/>
    <w:rsid w:val="00FD258E"/>
    <w:rsid w:val="00FD662D"/>
    <w:rsid w:val="00FE2D0E"/>
    <w:rsid w:val="00FE49D9"/>
    <w:rsid w:val="00FE7CD7"/>
    <w:rsid w:val="00FF15DD"/>
    <w:rsid w:val="00FF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7E7ECB"/>
    <w:rPr>
      <w:color w:val="0000FF"/>
      <w:u w:val="single"/>
    </w:rPr>
  </w:style>
  <w:style w:type="character" w:styleId="UnresolvedMention">
    <w:name w:val="Unresolved Mention"/>
    <w:basedOn w:val="DefaultParagraphFont"/>
    <w:uiPriority w:val="99"/>
    <w:semiHidden/>
    <w:unhideWhenUsed/>
    <w:rsid w:val="0089226B"/>
    <w:rPr>
      <w:color w:val="605E5C"/>
      <w:shd w:val="clear" w:color="auto" w:fill="E1DFDD"/>
    </w:rPr>
  </w:style>
  <w:style w:type="paragraph" w:styleId="Header">
    <w:name w:val="header"/>
    <w:basedOn w:val="Normal"/>
    <w:link w:val="HeaderChar"/>
    <w:uiPriority w:val="99"/>
    <w:unhideWhenUsed/>
    <w:rsid w:val="001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68D"/>
  </w:style>
  <w:style w:type="paragraph" w:styleId="Footer">
    <w:name w:val="footer"/>
    <w:basedOn w:val="Normal"/>
    <w:link w:val="FooterChar"/>
    <w:uiPriority w:val="99"/>
    <w:unhideWhenUsed/>
    <w:rsid w:val="001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2.nycourts.gov/divorce/uncontested-joint-divorce.shtml" TargetMode="External"/><Relationship Id="rId3" Type="http://schemas.openxmlformats.org/officeDocument/2006/relationships/settings" Target="settings.xml"/><Relationship Id="rId7" Type="http://schemas.openxmlformats.org/officeDocument/2006/relationships/hyperlink" Target="https://aspe.hhs.gov/topics/poverty-economic-mobility/poverty-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3596</Words>
  <Characters>20498</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2024-09-30T17:13:00Z</cp:lastPrinted>
  <dcterms:created xsi:type="dcterms:W3CDTF">2025-02-03T13:36:00Z</dcterms:created>
  <dcterms:modified xsi:type="dcterms:W3CDTF">2025-02-03T13:36:00Z</dcterms:modified>
</cp:coreProperties>
</file>