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33B22" w14:textId="77777777" w:rsidR="00445D35" w:rsidRDefault="00445D35" w:rsidP="00345AD4">
      <w:pPr>
        <w:pStyle w:val="SectionName"/>
        <w:tabs>
          <w:tab w:val="left" w:pos="3600"/>
        </w:tabs>
        <w:spacing w:line="276" w:lineRule="auto"/>
        <w:rPr>
          <w:rFonts w:ascii="Arial" w:hAnsi="Arial" w:cs="Arial"/>
          <w:b/>
          <w:bCs w:val="0"/>
          <w:color w:val="auto"/>
          <w:sz w:val="24"/>
          <w:szCs w:val="24"/>
        </w:rPr>
      </w:pPr>
      <w:r w:rsidRPr="00EC692E">
        <w:rPr>
          <w:rFonts w:ascii="Arial" w:hAnsi="Arial" w:cs="Arial"/>
          <w:b/>
          <w:bCs w:val="0"/>
          <w:color w:val="auto"/>
          <w:sz w:val="24"/>
          <w:szCs w:val="24"/>
        </w:rPr>
        <w:t xml:space="preserve">New York State Bar Association </w:t>
      </w:r>
    </w:p>
    <w:p w14:paraId="69335116" w14:textId="77777777" w:rsidR="006879FB" w:rsidRPr="00EC692E" w:rsidRDefault="006879FB" w:rsidP="00345AD4">
      <w:pPr>
        <w:pStyle w:val="SectionName"/>
        <w:tabs>
          <w:tab w:val="left" w:pos="3600"/>
        </w:tabs>
        <w:spacing w:line="276" w:lineRule="auto"/>
        <w:rPr>
          <w:rFonts w:ascii="Arial" w:hAnsi="Arial" w:cs="Arial"/>
          <w:b/>
          <w:bCs w:val="0"/>
          <w:color w:val="auto"/>
          <w:sz w:val="24"/>
          <w:szCs w:val="24"/>
        </w:rPr>
      </w:pPr>
    </w:p>
    <w:p w14:paraId="17D1F21B" w14:textId="70AE042F" w:rsidR="00445D35" w:rsidRDefault="00A53D72" w:rsidP="0010437E">
      <w:pPr>
        <w:tabs>
          <w:tab w:val="left" w:pos="3600"/>
        </w:tabs>
        <w:spacing w:after="0"/>
        <w:jc w:val="center"/>
        <w:rPr>
          <w:rFonts w:ascii="Arial" w:hAnsi="Arial" w:cs="Arial"/>
          <w:szCs w:val="24"/>
        </w:rPr>
      </w:pPr>
      <w:r w:rsidRPr="00A53D72">
        <w:rPr>
          <w:rFonts w:ascii="Arial" w:hAnsi="Arial" w:cs="Arial"/>
          <w:szCs w:val="24"/>
        </w:rPr>
        <w:t>Environmental &amp; Energy Law Section</w:t>
      </w:r>
      <w:r w:rsidR="006879FB">
        <w:rPr>
          <w:rFonts w:ascii="Arial" w:hAnsi="Arial" w:cs="Arial"/>
          <w:szCs w:val="24"/>
        </w:rPr>
        <w:br/>
        <w:t>Committee on Continuing Legal Education</w:t>
      </w:r>
    </w:p>
    <w:p w14:paraId="442C1E2F" w14:textId="77777777" w:rsidR="006879FB" w:rsidRPr="00EC692E" w:rsidRDefault="006879FB" w:rsidP="00345AD4">
      <w:pPr>
        <w:tabs>
          <w:tab w:val="left" w:pos="3600"/>
        </w:tabs>
        <w:spacing w:after="0"/>
        <w:jc w:val="center"/>
        <w:rPr>
          <w:rFonts w:ascii="Arial" w:hAnsi="Arial" w:cs="Arial"/>
          <w:szCs w:val="24"/>
        </w:rPr>
      </w:pPr>
    </w:p>
    <w:p w14:paraId="02DAE8B8" w14:textId="07C698E2" w:rsidR="000130B8" w:rsidRPr="00515061" w:rsidRDefault="00AA1618" w:rsidP="00515061">
      <w:pPr>
        <w:tabs>
          <w:tab w:val="left" w:pos="3600"/>
        </w:tabs>
        <w:spacing w:after="0"/>
        <w:jc w:val="center"/>
        <w:rPr>
          <w:rFonts w:ascii="Arial" w:hAnsi="Arial" w:cs="Arial"/>
          <w:b/>
          <w:bCs/>
          <w:color w:val="000000"/>
          <w:szCs w:val="24"/>
          <w:shd w:val="clear" w:color="auto" w:fill="FFFFFF"/>
        </w:rPr>
      </w:pPr>
      <w:r w:rsidRPr="00AA1618">
        <w:rPr>
          <w:rFonts w:ascii="Arial" w:hAnsi="Arial" w:cs="Arial"/>
          <w:b/>
          <w:bCs/>
          <w:color w:val="000000"/>
          <w:szCs w:val="24"/>
          <w:shd w:val="clear" w:color="auto" w:fill="FFFFFF"/>
        </w:rPr>
        <w:t>SEQRA Secrets 101: Practical Skills for Navigating New York’s Environmental Impact Review Process</w:t>
      </w:r>
      <w:r w:rsidR="008A0357">
        <w:rPr>
          <w:rFonts w:ascii="Arial" w:hAnsi="Arial" w:cs="Arial"/>
          <w:szCs w:val="24"/>
        </w:rPr>
        <w:br/>
      </w:r>
      <w:r w:rsidR="00A53D72">
        <w:rPr>
          <w:rFonts w:ascii="Arial" w:hAnsi="Arial" w:cs="Arial"/>
          <w:szCs w:val="24"/>
        </w:rPr>
        <w:t>Thursday</w:t>
      </w:r>
      <w:r w:rsidR="005B7A72">
        <w:rPr>
          <w:rFonts w:ascii="Arial" w:hAnsi="Arial" w:cs="Arial"/>
          <w:szCs w:val="24"/>
        </w:rPr>
        <w:t xml:space="preserve">, </w:t>
      </w:r>
      <w:r w:rsidR="00A53D72">
        <w:rPr>
          <w:rFonts w:ascii="Arial" w:hAnsi="Arial" w:cs="Arial"/>
          <w:szCs w:val="24"/>
        </w:rPr>
        <w:t>November 20</w:t>
      </w:r>
      <w:r w:rsidR="005B7A72">
        <w:rPr>
          <w:rFonts w:ascii="Arial" w:hAnsi="Arial" w:cs="Arial"/>
          <w:szCs w:val="24"/>
        </w:rPr>
        <w:t>, 202</w:t>
      </w:r>
      <w:r w:rsidR="00552DE4">
        <w:rPr>
          <w:rFonts w:ascii="Arial" w:hAnsi="Arial" w:cs="Arial"/>
          <w:szCs w:val="24"/>
        </w:rPr>
        <w:t>5</w:t>
      </w:r>
    </w:p>
    <w:p w14:paraId="09D2FAA4" w14:textId="6BEA14EA" w:rsidR="00445D35" w:rsidRDefault="00A53D72" w:rsidP="00345AD4">
      <w:pPr>
        <w:tabs>
          <w:tab w:val="left" w:pos="3600"/>
        </w:tabs>
        <w:spacing w:after="0"/>
        <w:jc w:val="center"/>
        <w:rPr>
          <w:rFonts w:ascii="Arial" w:hAnsi="Arial" w:cs="Arial"/>
          <w:szCs w:val="24"/>
        </w:rPr>
      </w:pPr>
      <w:r>
        <w:rPr>
          <w:rFonts w:ascii="Arial" w:hAnsi="Arial" w:cs="Arial"/>
          <w:szCs w:val="24"/>
        </w:rPr>
        <w:t>12</w:t>
      </w:r>
      <w:r w:rsidR="00740EA2">
        <w:rPr>
          <w:rFonts w:ascii="Arial" w:hAnsi="Arial" w:cs="Arial"/>
          <w:szCs w:val="24"/>
        </w:rPr>
        <w:t>:</w:t>
      </w:r>
      <w:r>
        <w:rPr>
          <w:rFonts w:ascii="Arial" w:hAnsi="Arial" w:cs="Arial"/>
          <w:szCs w:val="24"/>
        </w:rPr>
        <w:t>00</w:t>
      </w:r>
      <w:r w:rsidR="00740EA2">
        <w:rPr>
          <w:rFonts w:ascii="Arial" w:hAnsi="Arial" w:cs="Arial"/>
          <w:szCs w:val="24"/>
        </w:rPr>
        <w:t xml:space="preserve"> </w:t>
      </w:r>
      <w:r>
        <w:rPr>
          <w:rFonts w:ascii="Arial" w:hAnsi="Arial" w:cs="Arial"/>
          <w:szCs w:val="24"/>
        </w:rPr>
        <w:t>p</w:t>
      </w:r>
      <w:r w:rsidR="00740EA2">
        <w:rPr>
          <w:rFonts w:ascii="Arial" w:hAnsi="Arial" w:cs="Arial"/>
          <w:szCs w:val="24"/>
        </w:rPr>
        <w:t xml:space="preserve">.m. – </w:t>
      </w:r>
      <w:r>
        <w:rPr>
          <w:rFonts w:ascii="Arial" w:hAnsi="Arial" w:cs="Arial"/>
          <w:szCs w:val="24"/>
        </w:rPr>
        <w:t>1</w:t>
      </w:r>
      <w:r w:rsidR="00740EA2">
        <w:rPr>
          <w:rFonts w:ascii="Arial" w:hAnsi="Arial" w:cs="Arial"/>
          <w:szCs w:val="24"/>
        </w:rPr>
        <w:t>:</w:t>
      </w:r>
      <w:r>
        <w:rPr>
          <w:rFonts w:ascii="Arial" w:hAnsi="Arial" w:cs="Arial"/>
          <w:szCs w:val="24"/>
        </w:rPr>
        <w:t>00</w:t>
      </w:r>
      <w:r w:rsidR="00740EA2">
        <w:rPr>
          <w:rFonts w:ascii="Arial" w:hAnsi="Arial" w:cs="Arial"/>
          <w:szCs w:val="24"/>
        </w:rPr>
        <w:t xml:space="preserve"> </w:t>
      </w:r>
      <w:r>
        <w:rPr>
          <w:rFonts w:ascii="Arial" w:hAnsi="Arial" w:cs="Arial"/>
          <w:szCs w:val="24"/>
        </w:rPr>
        <w:t>p</w:t>
      </w:r>
      <w:r w:rsidR="00740EA2">
        <w:rPr>
          <w:rFonts w:ascii="Arial" w:hAnsi="Arial" w:cs="Arial"/>
          <w:szCs w:val="24"/>
        </w:rPr>
        <w:t>.m.</w:t>
      </w:r>
    </w:p>
    <w:p w14:paraId="048946C8" w14:textId="77777777" w:rsidR="006879FB" w:rsidRPr="00EC692E" w:rsidRDefault="006879FB" w:rsidP="00345AD4">
      <w:pPr>
        <w:tabs>
          <w:tab w:val="left" w:pos="3600"/>
        </w:tabs>
        <w:spacing w:after="0"/>
        <w:jc w:val="center"/>
        <w:rPr>
          <w:rFonts w:ascii="Arial" w:hAnsi="Arial" w:cs="Arial"/>
          <w:szCs w:val="24"/>
        </w:rPr>
      </w:pPr>
    </w:p>
    <w:p w14:paraId="28060CEA" w14:textId="5F63D3E8" w:rsidR="00527AA9" w:rsidRDefault="00515061" w:rsidP="002C54F3">
      <w:pPr>
        <w:tabs>
          <w:tab w:val="left" w:pos="3600"/>
        </w:tabs>
        <w:spacing w:after="0"/>
        <w:jc w:val="center"/>
        <w:rPr>
          <w:rFonts w:ascii="Arial" w:hAnsi="Arial" w:cs="Arial"/>
          <w:szCs w:val="24"/>
        </w:rPr>
      </w:pPr>
      <w:r>
        <w:rPr>
          <w:rFonts w:ascii="Arial" w:hAnsi="Arial" w:cs="Arial"/>
          <w:szCs w:val="24"/>
        </w:rPr>
        <w:t>1</w:t>
      </w:r>
      <w:r w:rsidR="006879FB">
        <w:rPr>
          <w:rFonts w:ascii="Arial" w:hAnsi="Arial" w:cs="Arial"/>
          <w:szCs w:val="24"/>
        </w:rPr>
        <w:t>.</w:t>
      </w:r>
      <w:r w:rsidR="00A53D72">
        <w:rPr>
          <w:rFonts w:ascii="Arial" w:hAnsi="Arial" w:cs="Arial"/>
          <w:szCs w:val="24"/>
        </w:rPr>
        <w:t>0</w:t>
      </w:r>
      <w:r w:rsidR="006879FB">
        <w:rPr>
          <w:rFonts w:ascii="Arial" w:hAnsi="Arial" w:cs="Arial"/>
          <w:szCs w:val="24"/>
        </w:rPr>
        <w:t xml:space="preserve"> MCLE Credit in </w:t>
      </w:r>
      <w:r w:rsidR="00AA1618">
        <w:rPr>
          <w:rFonts w:ascii="Arial" w:hAnsi="Arial" w:cs="Arial"/>
          <w:szCs w:val="24"/>
        </w:rPr>
        <w:t>Skills</w:t>
      </w:r>
      <w:r w:rsidR="006879FB">
        <w:rPr>
          <w:rFonts w:ascii="Arial" w:hAnsi="Arial" w:cs="Arial"/>
          <w:szCs w:val="24"/>
        </w:rPr>
        <w:br/>
      </w:r>
    </w:p>
    <w:p w14:paraId="509A4D51" w14:textId="6B998297" w:rsidR="00527AA9" w:rsidRPr="00EC692E" w:rsidRDefault="00445D35" w:rsidP="00345AD4">
      <w:pPr>
        <w:pBdr>
          <w:bottom w:val="single" w:sz="12" w:space="1" w:color="auto"/>
        </w:pBdr>
        <w:tabs>
          <w:tab w:val="left" w:pos="3600"/>
        </w:tabs>
        <w:spacing w:after="0"/>
        <w:jc w:val="center"/>
        <w:rPr>
          <w:rFonts w:ascii="Arial" w:hAnsi="Arial" w:cs="Arial"/>
          <w:szCs w:val="24"/>
        </w:rPr>
      </w:pPr>
      <w:r w:rsidRPr="00EC692E">
        <w:rPr>
          <w:rFonts w:ascii="Arial" w:hAnsi="Arial" w:cs="Arial"/>
          <w:i/>
          <w:szCs w:val="24"/>
        </w:rPr>
        <w:t xml:space="preserve">This program is transitional and is suitable for all attorneys including those </w:t>
      </w:r>
      <w:r w:rsidR="00284346">
        <w:rPr>
          <w:rFonts w:ascii="Arial" w:hAnsi="Arial" w:cs="Arial"/>
          <w:i/>
          <w:szCs w:val="24"/>
        </w:rPr>
        <w:br/>
      </w:r>
      <w:r w:rsidRPr="00EC692E">
        <w:rPr>
          <w:rFonts w:ascii="Arial" w:hAnsi="Arial" w:cs="Arial"/>
          <w:i/>
          <w:szCs w:val="24"/>
        </w:rPr>
        <w:t>newly</w:t>
      </w:r>
      <w:r w:rsidR="00F30D30" w:rsidRPr="00EC692E">
        <w:rPr>
          <w:rFonts w:ascii="Arial" w:hAnsi="Arial" w:cs="Arial"/>
          <w:i/>
          <w:szCs w:val="24"/>
        </w:rPr>
        <w:t xml:space="preserve"> </w:t>
      </w:r>
      <w:r w:rsidRPr="00EC692E">
        <w:rPr>
          <w:rFonts w:ascii="Arial" w:hAnsi="Arial" w:cs="Arial"/>
          <w:i/>
          <w:szCs w:val="24"/>
        </w:rPr>
        <w:t>admitted</w:t>
      </w:r>
      <w:r w:rsidR="006879FB">
        <w:rPr>
          <w:rFonts w:ascii="Arial" w:hAnsi="Arial" w:cs="Arial"/>
          <w:i/>
          <w:szCs w:val="24"/>
        </w:rPr>
        <w:t>.</w:t>
      </w:r>
    </w:p>
    <w:p w14:paraId="61E4A96F" w14:textId="307F586E" w:rsidR="00CD788B" w:rsidRDefault="00CD788B" w:rsidP="00345AD4">
      <w:pPr>
        <w:tabs>
          <w:tab w:val="left" w:pos="3600"/>
        </w:tabs>
        <w:spacing w:before="120" w:after="0"/>
        <w:rPr>
          <w:rFonts w:ascii="Arial" w:hAnsi="Arial" w:cs="Arial"/>
          <w:szCs w:val="24"/>
        </w:rPr>
      </w:pPr>
      <w:r w:rsidRPr="00EC692E">
        <w:rPr>
          <w:rFonts w:ascii="Arial" w:hAnsi="Arial" w:cs="Arial"/>
          <w:szCs w:val="24"/>
        </w:rPr>
        <w:t>Agenda</w:t>
      </w:r>
    </w:p>
    <w:p w14:paraId="41A568EA" w14:textId="77777777" w:rsidR="00A53D72" w:rsidRDefault="00A53D72" w:rsidP="00A53D72">
      <w:pPr>
        <w:tabs>
          <w:tab w:val="left" w:pos="3600"/>
        </w:tabs>
        <w:spacing w:after="0"/>
        <w:rPr>
          <w:rFonts w:ascii="Arial" w:hAnsi="Arial" w:cs="Arial"/>
          <w:szCs w:val="24"/>
        </w:rPr>
      </w:pPr>
    </w:p>
    <w:p w14:paraId="3A35C3CA" w14:textId="77777777" w:rsidR="00A53D72" w:rsidRDefault="00A53D72" w:rsidP="00A53D72">
      <w:pPr>
        <w:tabs>
          <w:tab w:val="left" w:pos="3600"/>
        </w:tabs>
        <w:spacing w:after="0"/>
        <w:ind w:left="3600" w:hanging="3600"/>
        <w:rPr>
          <w:rFonts w:ascii="Arial" w:hAnsi="Arial" w:cs="Arial"/>
          <w:szCs w:val="24"/>
        </w:rPr>
      </w:pPr>
    </w:p>
    <w:p w14:paraId="3BA4E00B" w14:textId="7B5F0C42" w:rsidR="00A53D72" w:rsidRPr="008A0357" w:rsidRDefault="00A53D72" w:rsidP="00A53D72">
      <w:pPr>
        <w:tabs>
          <w:tab w:val="left" w:pos="3600"/>
        </w:tabs>
        <w:spacing w:after="0"/>
        <w:ind w:left="3600" w:hanging="3600"/>
        <w:rPr>
          <w:rStyle w:val="Strong"/>
          <w:rFonts w:ascii="Arial" w:hAnsi="Arial" w:cs="Arial"/>
          <w:color w:val="000000"/>
          <w:szCs w:val="24"/>
          <w:shd w:val="clear" w:color="auto" w:fill="FFFFFF"/>
        </w:rPr>
      </w:pPr>
      <w:r>
        <w:rPr>
          <w:rFonts w:ascii="Arial" w:hAnsi="Arial" w:cs="Arial"/>
          <w:szCs w:val="24"/>
        </w:rPr>
        <w:t>12:00 p.m. – 12:05 p.m.</w:t>
      </w:r>
      <w:r>
        <w:rPr>
          <w:rFonts w:ascii="Arial" w:hAnsi="Arial" w:cs="Arial"/>
          <w:szCs w:val="24"/>
        </w:rPr>
        <w:tab/>
      </w:r>
      <w:r>
        <w:rPr>
          <w:rFonts w:ascii="Arial" w:hAnsi="Arial" w:cs="Arial"/>
          <w:b/>
          <w:bCs/>
          <w:color w:val="000000"/>
          <w:szCs w:val="24"/>
          <w:shd w:val="clear" w:color="auto" w:fill="FFFFFF"/>
        </w:rPr>
        <w:t>Welcome and Introductions</w:t>
      </w:r>
    </w:p>
    <w:p w14:paraId="76DCDB32" w14:textId="77777777" w:rsidR="00A53D72" w:rsidRDefault="00A53D72" w:rsidP="008F5F59">
      <w:pPr>
        <w:tabs>
          <w:tab w:val="left" w:pos="3600"/>
        </w:tabs>
        <w:spacing w:after="0"/>
        <w:ind w:left="3600" w:hanging="3600"/>
        <w:rPr>
          <w:rFonts w:ascii="Arial" w:hAnsi="Arial" w:cs="Arial"/>
          <w:szCs w:val="24"/>
        </w:rPr>
      </w:pPr>
    </w:p>
    <w:p w14:paraId="4BC063B5" w14:textId="12E5D7A1" w:rsidR="009213D6" w:rsidRPr="008A0357" w:rsidRDefault="00A53D72" w:rsidP="008F5F59">
      <w:pPr>
        <w:tabs>
          <w:tab w:val="left" w:pos="3600"/>
        </w:tabs>
        <w:spacing w:after="0"/>
        <w:ind w:left="3600" w:hanging="3600"/>
        <w:rPr>
          <w:rStyle w:val="Strong"/>
          <w:rFonts w:ascii="Arial" w:hAnsi="Arial" w:cs="Arial"/>
          <w:color w:val="000000"/>
          <w:szCs w:val="24"/>
          <w:shd w:val="clear" w:color="auto" w:fill="FFFFFF"/>
        </w:rPr>
      </w:pPr>
      <w:r>
        <w:rPr>
          <w:rFonts w:ascii="Arial" w:hAnsi="Arial" w:cs="Arial"/>
          <w:szCs w:val="24"/>
        </w:rPr>
        <w:t>12</w:t>
      </w:r>
      <w:r w:rsidR="00740EA2">
        <w:rPr>
          <w:rFonts w:ascii="Arial" w:hAnsi="Arial" w:cs="Arial"/>
          <w:szCs w:val="24"/>
        </w:rPr>
        <w:t>:</w:t>
      </w:r>
      <w:r>
        <w:rPr>
          <w:rFonts w:ascii="Arial" w:hAnsi="Arial" w:cs="Arial"/>
          <w:szCs w:val="24"/>
        </w:rPr>
        <w:t>05</w:t>
      </w:r>
      <w:r w:rsidR="00740EA2">
        <w:rPr>
          <w:rFonts w:ascii="Arial" w:hAnsi="Arial" w:cs="Arial"/>
          <w:szCs w:val="24"/>
        </w:rPr>
        <w:t xml:space="preserve"> </w:t>
      </w:r>
      <w:r>
        <w:rPr>
          <w:rFonts w:ascii="Arial" w:hAnsi="Arial" w:cs="Arial"/>
          <w:szCs w:val="24"/>
        </w:rPr>
        <w:t>p</w:t>
      </w:r>
      <w:r w:rsidR="00740EA2">
        <w:rPr>
          <w:rFonts w:ascii="Arial" w:hAnsi="Arial" w:cs="Arial"/>
          <w:szCs w:val="24"/>
        </w:rPr>
        <w:t xml:space="preserve">.m. – </w:t>
      </w:r>
      <w:r>
        <w:rPr>
          <w:rFonts w:ascii="Arial" w:hAnsi="Arial" w:cs="Arial"/>
          <w:szCs w:val="24"/>
        </w:rPr>
        <w:t>12</w:t>
      </w:r>
      <w:r w:rsidR="00740EA2">
        <w:rPr>
          <w:rFonts w:ascii="Arial" w:hAnsi="Arial" w:cs="Arial"/>
          <w:szCs w:val="24"/>
        </w:rPr>
        <w:t>:</w:t>
      </w:r>
      <w:r>
        <w:rPr>
          <w:rFonts w:ascii="Arial" w:hAnsi="Arial" w:cs="Arial"/>
          <w:szCs w:val="24"/>
        </w:rPr>
        <w:t>5</w:t>
      </w:r>
      <w:r w:rsidR="00D953BB">
        <w:rPr>
          <w:rFonts w:ascii="Arial" w:hAnsi="Arial" w:cs="Arial"/>
          <w:szCs w:val="24"/>
        </w:rPr>
        <w:t>5</w:t>
      </w:r>
      <w:r w:rsidR="00740EA2">
        <w:rPr>
          <w:rFonts w:ascii="Arial" w:hAnsi="Arial" w:cs="Arial"/>
          <w:szCs w:val="24"/>
        </w:rPr>
        <w:t xml:space="preserve"> </w:t>
      </w:r>
      <w:r>
        <w:rPr>
          <w:rFonts w:ascii="Arial" w:hAnsi="Arial" w:cs="Arial"/>
          <w:szCs w:val="24"/>
        </w:rPr>
        <w:t>p</w:t>
      </w:r>
      <w:r w:rsidR="00740EA2">
        <w:rPr>
          <w:rFonts w:ascii="Arial" w:hAnsi="Arial" w:cs="Arial"/>
          <w:szCs w:val="24"/>
        </w:rPr>
        <w:t>.m.</w:t>
      </w:r>
      <w:r w:rsidR="00345AD4">
        <w:rPr>
          <w:rFonts w:ascii="Arial" w:hAnsi="Arial" w:cs="Arial"/>
          <w:szCs w:val="24"/>
        </w:rPr>
        <w:tab/>
      </w:r>
      <w:r w:rsidR="00AA1618" w:rsidRPr="00AA1618">
        <w:rPr>
          <w:rFonts w:ascii="Arial" w:hAnsi="Arial" w:cs="Arial"/>
          <w:b/>
          <w:bCs/>
          <w:color w:val="000000"/>
          <w:szCs w:val="24"/>
          <w:shd w:val="clear" w:color="auto" w:fill="FFFFFF"/>
        </w:rPr>
        <w:t>SEQRA Secrets 101: Practical Skills for Navigating New York’s Environmental Impact Review Process</w:t>
      </w:r>
    </w:p>
    <w:p w14:paraId="074AB12E" w14:textId="4444A904" w:rsidR="008A0357" w:rsidRPr="00EA3272" w:rsidRDefault="008A0357" w:rsidP="008A0357">
      <w:pPr>
        <w:tabs>
          <w:tab w:val="left" w:pos="3600"/>
        </w:tabs>
        <w:spacing w:after="0"/>
        <w:ind w:left="3600" w:hanging="3600"/>
        <w:rPr>
          <w:rFonts w:ascii="Arial" w:hAnsi="Arial" w:cs="Arial"/>
          <w:szCs w:val="24"/>
        </w:rPr>
      </w:pPr>
    </w:p>
    <w:p w14:paraId="38D2BACC" w14:textId="093F3F6C" w:rsidR="00C54FE6" w:rsidRDefault="00AA1618" w:rsidP="009213D6">
      <w:pPr>
        <w:tabs>
          <w:tab w:val="left" w:pos="3600"/>
        </w:tabs>
        <w:spacing w:after="0"/>
        <w:ind w:left="3600"/>
        <w:rPr>
          <w:rFonts w:ascii="Arial" w:hAnsi="Arial" w:cs="Arial"/>
          <w:szCs w:val="24"/>
        </w:rPr>
      </w:pPr>
      <w:r w:rsidRPr="00AA1618">
        <w:rPr>
          <w:rFonts w:ascii="Arial" w:hAnsi="Arial" w:cs="Arial"/>
          <w:szCs w:val="24"/>
        </w:rPr>
        <w:t>The State Environmental Quality Review Act (“SEQRA”) is a critical component of New York’s environmental regulatory framework, and attorneys play a central role in ensuring compliance for both public and private projects. This one-hour skills-based session will guide participants through the practical steps of conducting a SEQRA review from start to finish. Attendees will learn how to identify when SEQRA applies, determine whether an action is exempt, and prepare or review environmental assessment forms. Through real-world examples and case scenarios, faculty will demonstrate how to evaluate potential environmental impacts, collaborate effectively with consultants, and develop defensible records that meet statutory and regulatory requirements. The program will also address strategies for advising clients, coordinating with agencies, and avoiding common procedural pitfalls that can delay projects or lead to litigation.</w:t>
      </w:r>
    </w:p>
    <w:p w14:paraId="314420F9" w14:textId="77777777" w:rsidR="00AA1618" w:rsidRDefault="00AA1618" w:rsidP="009213D6">
      <w:pPr>
        <w:tabs>
          <w:tab w:val="left" w:pos="3600"/>
        </w:tabs>
        <w:spacing w:after="0"/>
        <w:ind w:left="3600"/>
        <w:rPr>
          <w:rFonts w:ascii="Arial" w:hAnsi="Arial" w:cs="Arial"/>
          <w:b/>
          <w:bCs/>
          <w:szCs w:val="24"/>
        </w:rPr>
      </w:pPr>
    </w:p>
    <w:p w14:paraId="196FB2D0" w14:textId="5AD28D85" w:rsidR="003277F8" w:rsidRDefault="00EA3272" w:rsidP="002D18D4">
      <w:pPr>
        <w:tabs>
          <w:tab w:val="left" w:pos="3600"/>
        </w:tabs>
        <w:spacing w:after="0"/>
        <w:ind w:left="3600"/>
        <w:rPr>
          <w:rFonts w:ascii="Arial" w:hAnsi="Arial" w:cs="Arial"/>
          <w:b/>
          <w:bCs/>
          <w:szCs w:val="24"/>
        </w:rPr>
      </w:pPr>
      <w:r>
        <w:rPr>
          <w:rFonts w:ascii="Arial" w:hAnsi="Arial" w:cs="Arial"/>
          <w:b/>
          <w:bCs/>
          <w:szCs w:val="24"/>
        </w:rPr>
        <w:t>Speaker</w:t>
      </w:r>
      <w:r w:rsidR="005B7A72">
        <w:rPr>
          <w:rFonts w:ascii="Arial" w:hAnsi="Arial" w:cs="Arial"/>
          <w:b/>
          <w:bCs/>
          <w:szCs w:val="24"/>
        </w:rPr>
        <w:t>s</w:t>
      </w:r>
      <w:r>
        <w:rPr>
          <w:rFonts w:ascii="Arial" w:hAnsi="Arial" w:cs="Arial"/>
          <w:b/>
          <w:bCs/>
          <w:szCs w:val="24"/>
        </w:rPr>
        <w:t>:</w:t>
      </w:r>
    </w:p>
    <w:p w14:paraId="3FB0D06C" w14:textId="77777777" w:rsidR="00A22EBE" w:rsidRDefault="00A22EBE" w:rsidP="00A22EBE">
      <w:pPr>
        <w:tabs>
          <w:tab w:val="left" w:pos="3600"/>
        </w:tabs>
        <w:spacing w:after="0"/>
        <w:ind w:left="3600"/>
        <w:rPr>
          <w:rFonts w:ascii="Arial" w:hAnsi="Arial" w:cs="Arial"/>
          <w:b/>
          <w:bCs/>
          <w:szCs w:val="24"/>
        </w:rPr>
      </w:pPr>
    </w:p>
    <w:p w14:paraId="67CD4E62" w14:textId="35B6EE12" w:rsidR="00A22EBE" w:rsidRDefault="00125A17" w:rsidP="00A22EBE">
      <w:pPr>
        <w:tabs>
          <w:tab w:val="left" w:pos="3600"/>
        </w:tabs>
        <w:spacing w:after="0"/>
        <w:ind w:left="3600"/>
        <w:rPr>
          <w:rFonts w:ascii="Arial" w:hAnsi="Arial" w:cs="Arial"/>
          <w:b/>
          <w:bCs/>
          <w:szCs w:val="24"/>
        </w:rPr>
      </w:pPr>
      <w:r>
        <w:rPr>
          <w:rFonts w:ascii="Arial" w:hAnsi="Arial" w:cs="Arial"/>
          <w:b/>
          <w:bCs/>
          <w:szCs w:val="24"/>
        </w:rPr>
        <w:t>Jacob H. Zoghlin, Esq.</w:t>
      </w:r>
    </w:p>
    <w:p w14:paraId="06E682B2" w14:textId="7F2956FE" w:rsidR="00125A17" w:rsidRPr="00125A17" w:rsidRDefault="00125A17" w:rsidP="00A22EBE">
      <w:pPr>
        <w:tabs>
          <w:tab w:val="left" w:pos="3600"/>
        </w:tabs>
        <w:spacing w:after="0"/>
        <w:ind w:left="3600"/>
        <w:rPr>
          <w:rFonts w:ascii="Arial" w:hAnsi="Arial" w:cs="Arial"/>
          <w:szCs w:val="24"/>
        </w:rPr>
      </w:pPr>
      <w:r w:rsidRPr="00125A17">
        <w:rPr>
          <w:rFonts w:ascii="Arial" w:hAnsi="Arial" w:cs="Arial"/>
          <w:szCs w:val="24"/>
        </w:rPr>
        <w:t>Partner</w:t>
      </w:r>
    </w:p>
    <w:p w14:paraId="18154373" w14:textId="168683F6" w:rsidR="00125A17" w:rsidRPr="00125A17" w:rsidRDefault="00125A17" w:rsidP="00A22EBE">
      <w:pPr>
        <w:tabs>
          <w:tab w:val="left" w:pos="3600"/>
        </w:tabs>
        <w:spacing w:after="0"/>
        <w:ind w:left="3600"/>
        <w:rPr>
          <w:rFonts w:ascii="Arial" w:hAnsi="Arial" w:cs="Arial"/>
          <w:szCs w:val="24"/>
        </w:rPr>
      </w:pPr>
      <w:r w:rsidRPr="00125A17">
        <w:rPr>
          <w:rFonts w:ascii="Arial" w:hAnsi="Arial" w:cs="Arial"/>
          <w:szCs w:val="24"/>
        </w:rPr>
        <w:t>Underberg &amp; Kessler LLP</w:t>
      </w:r>
    </w:p>
    <w:p w14:paraId="14B40631" w14:textId="47BE55E5" w:rsidR="00125A17" w:rsidRPr="00125A17" w:rsidRDefault="00125A17" w:rsidP="00A22EBE">
      <w:pPr>
        <w:tabs>
          <w:tab w:val="left" w:pos="3600"/>
        </w:tabs>
        <w:spacing w:after="0"/>
        <w:ind w:left="3600"/>
        <w:rPr>
          <w:rFonts w:ascii="Arial" w:hAnsi="Arial" w:cs="Arial"/>
          <w:szCs w:val="24"/>
        </w:rPr>
      </w:pPr>
      <w:r w:rsidRPr="00125A17">
        <w:rPr>
          <w:rFonts w:ascii="Arial" w:hAnsi="Arial" w:cs="Arial"/>
          <w:szCs w:val="24"/>
        </w:rPr>
        <w:t>Rochester, NY</w:t>
      </w:r>
    </w:p>
    <w:p w14:paraId="18234218" w14:textId="77777777" w:rsidR="00A53D72" w:rsidRDefault="00A53D72" w:rsidP="00A22EBE">
      <w:pPr>
        <w:tabs>
          <w:tab w:val="left" w:pos="3600"/>
        </w:tabs>
        <w:spacing w:after="0"/>
        <w:ind w:left="3600"/>
        <w:rPr>
          <w:rFonts w:ascii="Arial" w:hAnsi="Arial" w:cs="Arial"/>
          <w:b/>
          <w:bCs/>
          <w:szCs w:val="24"/>
        </w:rPr>
      </w:pPr>
    </w:p>
    <w:p w14:paraId="3E28CE9E" w14:textId="230E230E" w:rsidR="00AA1618" w:rsidRDefault="00AA1618" w:rsidP="00AA1618">
      <w:pPr>
        <w:tabs>
          <w:tab w:val="left" w:pos="3600"/>
        </w:tabs>
        <w:spacing w:after="0"/>
        <w:ind w:left="3600"/>
        <w:rPr>
          <w:rFonts w:ascii="Arial" w:hAnsi="Arial" w:cs="Arial"/>
          <w:b/>
          <w:bCs/>
          <w:szCs w:val="24"/>
        </w:rPr>
      </w:pPr>
      <w:r>
        <w:rPr>
          <w:rFonts w:ascii="Arial" w:hAnsi="Arial" w:cs="Arial"/>
          <w:b/>
          <w:bCs/>
          <w:szCs w:val="24"/>
        </w:rPr>
        <w:lastRenderedPageBreak/>
        <w:t>Frances</w:t>
      </w:r>
      <w:r w:rsidR="00EB1832">
        <w:rPr>
          <w:rFonts w:ascii="Arial" w:hAnsi="Arial" w:cs="Arial"/>
          <w:b/>
          <w:bCs/>
          <w:szCs w:val="24"/>
        </w:rPr>
        <w:t xml:space="preserve"> M.</w:t>
      </w:r>
      <w:r>
        <w:rPr>
          <w:rFonts w:ascii="Arial" w:hAnsi="Arial" w:cs="Arial"/>
          <w:b/>
          <w:bCs/>
          <w:szCs w:val="24"/>
        </w:rPr>
        <w:t xml:space="preserve"> Kabat, Esq.</w:t>
      </w:r>
    </w:p>
    <w:p w14:paraId="3E8B5A9E" w14:textId="24182FD3" w:rsidR="00AA1618" w:rsidRPr="00125A17" w:rsidRDefault="00AA1618" w:rsidP="00AA1618">
      <w:pPr>
        <w:tabs>
          <w:tab w:val="left" w:pos="3600"/>
        </w:tabs>
        <w:spacing w:after="0"/>
        <w:ind w:left="3600"/>
        <w:rPr>
          <w:rFonts w:ascii="Arial" w:hAnsi="Arial" w:cs="Arial"/>
          <w:szCs w:val="24"/>
        </w:rPr>
      </w:pPr>
      <w:r>
        <w:rPr>
          <w:rFonts w:ascii="Arial" w:hAnsi="Arial" w:cs="Arial"/>
          <w:szCs w:val="24"/>
        </w:rPr>
        <w:t>Environmental Impact Group Manager</w:t>
      </w:r>
    </w:p>
    <w:p w14:paraId="0320235D" w14:textId="10E6CC4F" w:rsidR="00AA1618" w:rsidRPr="00125A17" w:rsidRDefault="00AA1618" w:rsidP="00AA1618">
      <w:pPr>
        <w:tabs>
          <w:tab w:val="left" w:pos="3600"/>
        </w:tabs>
        <w:spacing w:after="0"/>
        <w:ind w:left="3600"/>
        <w:rPr>
          <w:rFonts w:ascii="Arial" w:hAnsi="Arial" w:cs="Arial"/>
          <w:szCs w:val="24"/>
        </w:rPr>
      </w:pPr>
      <w:r>
        <w:rPr>
          <w:rFonts w:ascii="Arial" w:hAnsi="Arial" w:cs="Arial"/>
          <w:szCs w:val="24"/>
        </w:rPr>
        <w:t>LaBella Associates</w:t>
      </w:r>
    </w:p>
    <w:p w14:paraId="02F95099" w14:textId="77777777" w:rsidR="00AA1618" w:rsidRPr="00125A17" w:rsidRDefault="00AA1618" w:rsidP="00AA1618">
      <w:pPr>
        <w:tabs>
          <w:tab w:val="left" w:pos="3600"/>
        </w:tabs>
        <w:spacing w:after="0"/>
        <w:ind w:left="3600"/>
        <w:rPr>
          <w:rFonts w:ascii="Arial" w:hAnsi="Arial" w:cs="Arial"/>
          <w:szCs w:val="24"/>
        </w:rPr>
      </w:pPr>
      <w:r w:rsidRPr="00125A17">
        <w:rPr>
          <w:rFonts w:ascii="Arial" w:hAnsi="Arial" w:cs="Arial"/>
          <w:szCs w:val="24"/>
        </w:rPr>
        <w:t>Rochester, NY</w:t>
      </w:r>
    </w:p>
    <w:p w14:paraId="0E17B288" w14:textId="77777777" w:rsidR="00AA1618" w:rsidRDefault="00AA1618" w:rsidP="00A22EBE">
      <w:pPr>
        <w:tabs>
          <w:tab w:val="left" w:pos="3600"/>
        </w:tabs>
        <w:spacing w:after="0"/>
        <w:ind w:left="3600"/>
        <w:rPr>
          <w:rFonts w:ascii="Arial" w:hAnsi="Arial" w:cs="Arial"/>
          <w:b/>
          <w:bCs/>
          <w:szCs w:val="24"/>
        </w:rPr>
      </w:pPr>
    </w:p>
    <w:p w14:paraId="3FB71547" w14:textId="77777777" w:rsidR="00A53D72" w:rsidRDefault="00A53D72" w:rsidP="00A53D72">
      <w:pPr>
        <w:tabs>
          <w:tab w:val="left" w:pos="3600"/>
        </w:tabs>
        <w:spacing w:after="0"/>
        <w:ind w:left="3600" w:hanging="3600"/>
        <w:rPr>
          <w:rFonts w:ascii="Arial" w:hAnsi="Arial" w:cs="Arial"/>
          <w:szCs w:val="24"/>
        </w:rPr>
      </w:pPr>
    </w:p>
    <w:p w14:paraId="6DB80B00" w14:textId="7FA66028" w:rsidR="00A53D72" w:rsidRPr="008A0357" w:rsidRDefault="00A53D72" w:rsidP="00A53D72">
      <w:pPr>
        <w:tabs>
          <w:tab w:val="left" w:pos="3600"/>
        </w:tabs>
        <w:spacing w:after="0"/>
        <w:ind w:left="3600" w:hanging="3600"/>
        <w:rPr>
          <w:rStyle w:val="Strong"/>
          <w:rFonts w:ascii="Arial" w:hAnsi="Arial" w:cs="Arial"/>
          <w:color w:val="000000"/>
          <w:szCs w:val="24"/>
          <w:shd w:val="clear" w:color="auto" w:fill="FFFFFF"/>
        </w:rPr>
      </w:pPr>
      <w:r>
        <w:rPr>
          <w:rFonts w:ascii="Arial" w:hAnsi="Arial" w:cs="Arial"/>
          <w:szCs w:val="24"/>
        </w:rPr>
        <w:t>12:55 p.m. – 1:00 p.m.</w:t>
      </w:r>
      <w:r>
        <w:rPr>
          <w:rFonts w:ascii="Arial" w:hAnsi="Arial" w:cs="Arial"/>
          <w:szCs w:val="24"/>
        </w:rPr>
        <w:tab/>
      </w:r>
      <w:r>
        <w:rPr>
          <w:rFonts w:ascii="Arial" w:hAnsi="Arial" w:cs="Arial"/>
          <w:b/>
          <w:bCs/>
          <w:color w:val="000000"/>
          <w:szCs w:val="24"/>
          <w:shd w:val="clear" w:color="auto" w:fill="FFFFFF"/>
        </w:rPr>
        <w:t>Q&amp;A</w:t>
      </w:r>
    </w:p>
    <w:p w14:paraId="6474B499" w14:textId="77777777" w:rsidR="00EB6224" w:rsidRDefault="00EB6224" w:rsidP="00A53D72">
      <w:pPr>
        <w:tabs>
          <w:tab w:val="left" w:pos="3600"/>
        </w:tabs>
        <w:spacing w:after="0"/>
        <w:rPr>
          <w:rFonts w:ascii="Arial" w:hAnsi="Arial" w:cs="Arial"/>
          <w:szCs w:val="24"/>
        </w:rPr>
      </w:pPr>
    </w:p>
    <w:p w14:paraId="0791F297" w14:textId="77777777" w:rsidR="008F5F59" w:rsidRDefault="008F5F59" w:rsidP="003277F8">
      <w:pPr>
        <w:tabs>
          <w:tab w:val="left" w:pos="3600"/>
        </w:tabs>
        <w:spacing w:after="0"/>
        <w:rPr>
          <w:rFonts w:ascii="Arial" w:hAnsi="Arial" w:cs="Arial"/>
          <w:szCs w:val="24"/>
        </w:rPr>
      </w:pPr>
    </w:p>
    <w:p w14:paraId="669750D3" w14:textId="0FF63BD3" w:rsidR="00FE6E34" w:rsidRPr="00A53D72" w:rsidRDefault="00515061" w:rsidP="002C54F3">
      <w:pPr>
        <w:tabs>
          <w:tab w:val="left" w:pos="3600"/>
        </w:tabs>
        <w:spacing w:after="0"/>
        <w:ind w:left="3600"/>
        <w:rPr>
          <w:rFonts w:ascii="Arial" w:hAnsi="Arial" w:cs="Arial"/>
          <w:i/>
          <w:iCs/>
          <w:color w:val="EE0000"/>
          <w:szCs w:val="24"/>
        </w:rPr>
      </w:pPr>
      <w:r w:rsidRPr="00A53D72">
        <w:rPr>
          <w:rFonts w:ascii="Arial" w:hAnsi="Arial" w:cs="Arial"/>
          <w:i/>
          <w:iCs/>
          <w:color w:val="EE0000"/>
          <w:szCs w:val="24"/>
        </w:rPr>
        <w:t>1</w:t>
      </w:r>
      <w:r w:rsidR="00FE6E34" w:rsidRPr="00A53D72">
        <w:rPr>
          <w:rFonts w:ascii="Arial" w:hAnsi="Arial" w:cs="Arial"/>
          <w:i/>
          <w:iCs/>
          <w:color w:val="EE0000"/>
          <w:szCs w:val="24"/>
        </w:rPr>
        <w:t>.</w:t>
      </w:r>
      <w:r w:rsidR="00A53D72" w:rsidRPr="00A53D72">
        <w:rPr>
          <w:rFonts w:ascii="Arial" w:hAnsi="Arial" w:cs="Arial"/>
          <w:i/>
          <w:iCs/>
          <w:color w:val="EE0000"/>
          <w:szCs w:val="24"/>
        </w:rPr>
        <w:t>0</w:t>
      </w:r>
      <w:r w:rsidR="00FE6E34" w:rsidRPr="00A53D72">
        <w:rPr>
          <w:rFonts w:ascii="Arial" w:hAnsi="Arial" w:cs="Arial"/>
          <w:i/>
          <w:iCs/>
          <w:color w:val="EE0000"/>
          <w:szCs w:val="24"/>
        </w:rPr>
        <w:t xml:space="preserve"> MCLE Credit in </w:t>
      </w:r>
      <w:r w:rsidR="00AA1618">
        <w:rPr>
          <w:rFonts w:ascii="Arial" w:hAnsi="Arial" w:cs="Arial"/>
          <w:i/>
          <w:iCs/>
          <w:color w:val="EE0000"/>
          <w:szCs w:val="24"/>
        </w:rPr>
        <w:t>Skills</w:t>
      </w:r>
    </w:p>
    <w:sectPr w:rsidR="00FE6E34" w:rsidRPr="00A53D72" w:rsidSect="00345AD4">
      <w:pgSz w:w="12240" w:h="15840" w:code="1"/>
      <w:pgMar w:top="432" w:right="994" w:bottom="432"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87766"/>
    <w:multiLevelType w:val="hybridMultilevel"/>
    <w:tmpl w:val="2A66D24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38C35E7E"/>
    <w:multiLevelType w:val="multilevel"/>
    <w:tmpl w:val="BE80ABE0"/>
    <w:lvl w:ilvl="0">
      <w:numFmt w:val="decimal"/>
      <w:lvlText w:val="%1.0"/>
      <w:lvlJc w:val="left"/>
      <w:pPr>
        <w:ind w:left="4005" w:hanging="405"/>
      </w:pPr>
      <w:rPr>
        <w:rFonts w:hint="default"/>
      </w:rPr>
    </w:lvl>
    <w:lvl w:ilvl="1">
      <w:start w:val="1"/>
      <w:numFmt w:val="decimal"/>
      <w:lvlText w:val="%1.%2"/>
      <w:lvlJc w:val="left"/>
      <w:pPr>
        <w:ind w:left="4725" w:hanging="40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440" w:hanging="1800"/>
      </w:pPr>
      <w:rPr>
        <w:rFonts w:hint="default"/>
      </w:rPr>
    </w:lvl>
    <w:lvl w:ilvl="8">
      <w:start w:val="1"/>
      <w:numFmt w:val="decimal"/>
      <w:lvlText w:val="%1.%2.%3.%4.%5.%6.%7.%8.%9"/>
      <w:lvlJc w:val="left"/>
      <w:pPr>
        <w:ind w:left="11160" w:hanging="1800"/>
      </w:pPr>
      <w:rPr>
        <w:rFonts w:hint="default"/>
      </w:rPr>
    </w:lvl>
  </w:abstractNum>
  <w:abstractNum w:abstractNumId="2" w15:restartNumberingAfterBreak="0">
    <w:nsid w:val="69A477F1"/>
    <w:multiLevelType w:val="hybridMultilevel"/>
    <w:tmpl w:val="74CE8B6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16cid:durableId="1514759765">
    <w:abstractNumId w:val="1"/>
  </w:num>
  <w:num w:numId="2" w16cid:durableId="575170870">
    <w:abstractNumId w:val="0"/>
  </w:num>
  <w:num w:numId="3" w16cid:durableId="2146922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3NDQ2MjYxtLQ0NTJQ0lEKTi0uzszPAykwrwUA1foVrCwAAAA="/>
  </w:docVars>
  <w:rsids>
    <w:rsidRoot w:val="00445D35"/>
    <w:rsid w:val="000130B8"/>
    <w:rsid w:val="00050D0E"/>
    <w:rsid w:val="00052D9E"/>
    <w:rsid w:val="00075EDF"/>
    <w:rsid w:val="000E0234"/>
    <w:rsid w:val="000F562B"/>
    <w:rsid w:val="000F6CCF"/>
    <w:rsid w:val="0010437E"/>
    <w:rsid w:val="00125A17"/>
    <w:rsid w:val="001E0F0B"/>
    <w:rsid w:val="0022168A"/>
    <w:rsid w:val="00284346"/>
    <w:rsid w:val="002864DB"/>
    <w:rsid w:val="002C54F3"/>
    <w:rsid w:val="002D18D4"/>
    <w:rsid w:val="0031452C"/>
    <w:rsid w:val="00322414"/>
    <w:rsid w:val="003277F8"/>
    <w:rsid w:val="00345AD4"/>
    <w:rsid w:val="003F75C5"/>
    <w:rsid w:val="00431657"/>
    <w:rsid w:val="00445D35"/>
    <w:rsid w:val="004C60E4"/>
    <w:rsid w:val="005077C6"/>
    <w:rsid w:val="00514D94"/>
    <w:rsid w:val="00515061"/>
    <w:rsid w:val="00525FC7"/>
    <w:rsid w:val="00527AA9"/>
    <w:rsid w:val="00552DE4"/>
    <w:rsid w:val="005576CC"/>
    <w:rsid w:val="005B7A72"/>
    <w:rsid w:val="005F4666"/>
    <w:rsid w:val="0061770C"/>
    <w:rsid w:val="00637A56"/>
    <w:rsid w:val="006879FB"/>
    <w:rsid w:val="006A4845"/>
    <w:rsid w:val="006B2A61"/>
    <w:rsid w:val="007344B8"/>
    <w:rsid w:val="00740EA2"/>
    <w:rsid w:val="00765BDD"/>
    <w:rsid w:val="00793E49"/>
    <w:rsid w:val="007B4634"/>
    <w:rsid w:val="008A0357"/>
    <w:rsid w:val="008F5F59"/>
    <w:rsid w:val="009213D6"/>
    <w:rsid w:val="009418BC"/>
    <w:rsid w:val="009A0B6B"/>
    <w:rsid w:val="009A68AC"/>
    <w:rsid w:val="009C52DB"/>
    <w:rsid w:val="009C6E48"/>
    <w:rsid w:val="009E10C2"/>
    <w:rsid w:val="00A22EBE"/>
    <w:rsid w:val="00A53D72"/>
    <w:rsid w:val="00AA1618"/>
    <w:rsid w:val="00AE0EDF"/>
    <w:rsid w:val="00B90EB9"/>
    <w:rsid w:val="00BC68E4"/>
    <w:rsid w:val="00BC7F3D"/>
    <w:rsid w:val="00C11033"/>
    <w:rsid w:val="00C279E5"/>
    <w:rsid w:val="00C54FE6"/>
    <w:rsid w:val="00CD788B"/>
    <w:rsid w:val="00CE6EB8"/>
    <w:rsid w:val="00D07D39"/>
    <w:rsid w:val="00D17462"/>
    <w:rsid w:val="00D953BB"/>
    <w:rsid w:val="00DA4588"/>
    <w:rsid w:val="00DC7A8C"/>
    <w:rsid w:val="00DE42A9"/>
    <w:rsid w:val="00E47517"/>
    <w:rsid w:val="00E648DB"/>
    <w:rsid w:val="00E97898"/>
    <w:rsid w:val="00EA3272"/>
    <w:rsid w:val="00EB1832"/>
    <w:rsid w:val="00EB6224"/>
    <w:rsid w:val="00EC692E"/>
    <w:rsid w:val="00EE7AE2"/>
    <w:rsid w:val="00F1402F"/>
    <w:rsid w:val="00F30D30"/>
    <w:rsid w:val="00FE555C"/>
    <w:rsid w:val="00FE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282D"/>
  <w15:chartTrackingRefBased/>
  <w15:docId w15:val="{FE57EE81-DDF8-4E92-81A3-B4AAA976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18"/>
    <w:pPr>
      <w:spacing w:after="200" w:line="276" w:lineRule="auto"/>
    </w:pPr>
    <w:rPr>
      <w:rFonts w:ascii="Frutiger 45 Light" w:hAnsi="Frutiger 45 Ligh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Name">
    <w:name w:val="Section Name"/>
    <w:basedOn w:val="Normal"/>
    <w:qFormat/>
    <w:rsid w:val="00445D35"/>
    <w:pPr>
      <w:autoSpaceDE w:val="0"/>
      <w:autoSpaceDN w:val="0"/>
      <w:adjustRightInd w:val="0"/>
      <w:spacing w:after="0" w:line="288" w:lineRule="auto"/>
      <w:jc w:val="center"/>
      <w:textAlignment w:val="center"/>
    </w:pPr>
    <w:rPr>
      <w:rFonts w:cs="Frutiger 45 Light"/>
      <w:bCs/>
      <w:color w:val="000000"/>
      <w:sz w:val="60"/>
      <w:szCs w:val="60"/>
    </w:rPr>
  </w:style>
  <w:style w:type="paragraph" w:styleId="BalloonText">
    <w:name w:val="Balloon Text"/>
    <w:basedOn w:val="Normal"/>
    <w:link w:val="BalloonTextChar"/>
    <w:uiPriority w:val="99"/>
    <w:semiHidden/>
    <w:unhideWhenUsed/>
    <w:rsid w:val="00445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D35"/>
    <w:rPr>
      <w:rFonts w:ascii="Segoe UI" w:hAnsi="Segoe UI" w:cs="Segoe UI"/>
      <w:sz w:val="18"/>
      <w:szCs w:val="18"/>
    </w:rPr>
  </w:style>
  <w:style w:type="character" w:styleId="CommentReference">
    <w:name w:val="annotation reference"/>
    <w:basedOn w:val="DefaultParagraphFont"/>
    <w:uiPriority w:val="99"/>
    <w:semiHidden/>
    <w:unhideWhenUsed/>
    <w:rsid w:val="00445D35"/>
    <w:rPr>
      <w:sz w:val="16"/>
      <w:szCs w:val="16"/>
    </w:rPr>
  </w:style>
  <w:style w:type="paragraph" w:styleId="CommentText">
    <w:name w:val="annotation text"/>
    <w:basedOn w:val="Normal"/>
    <w:link w:val="CommentTextChar"/>
    <w:uiPriority w:val="99"/>
    <w:unhideWhenUsed/>
    <w:rsid w:val="00445D35"/>
    <w:pPr>
      <w:spacing w:line="240" w:lineRule="auto"/>
    </w:pPr>
    <w:rPr>
      <w:sz w:val="20"/>
      <w:szCs w:val="20"/>
    </w:rPr>
  </w:style>
  <w:style w:type="character" w:customStyle="1" w:styleId="CommentTextChar">
    <w:name w:val="Comment Text Char"/>
    <w:basedOn w:val="DefaultParagraphFont"/>
    <w:link w:val="CommentText"/>
    <w:uiPriority w:val="99"/>
    <w:rsid w:val="00445D35"/>
    <w:rPr>
      <w:rFonts w:ascii="Frutiger 45 Light" w:hAnsi="Frutiger 45 Light"/>
      <w:sz w:val="20"/>
      <w:szCs w:val="20"/>
    </w:rPr>
  </w:style>
  <w:style w:type="character" w:styleId="Strong">
    <w:name w:val="Strong"/>
    <w:basedOn w:val="DefaultParagraphFont"/>
    <w:uiPriority w:val="22"/>
    <w:qFormat/>
    <w:rsid w:val="00445D35"/>
    <w:rPr>
      <w:b/>
      <w:bCs/>
    </w:rPr>
  </w:style>
  <w:style w:type="paragraph" w:customStyle="1" w:styleId="NoParagraphStyle">
    <w:name w:val="[No Paragraph Style]"/>
    <w:rsid w:val="00F30D30"/>
    <w:pPr>
      <w:autoSpaceDE w:val="0"/>
      <w:autoSpaceDN w:val="0"/>
      <w:adjustRightInd w:val="0"/>
      <w:spacing w:after="0" w:line="288" w:lineRule="auto"/>
      <w:textAlignment w:val="center"/>
    </w:pPr>
    <w:rPr>
      <w:rFonts w:ascii="Times" w:hAnsi="Times" w:cs="Times"/>
      <w:color w:val="000000"/>
      <w:sz w:val="24"/>
      <w:szCs w:val="24"/>
    </w:rPr>
  </w:style>
  <w:style w:type="character" w:styleId="Hyperlink">
    <w:name w:val="Hyperlink"/>
    <w:basedOn w:val="DefaultParagraphFont"/>
    <w:uiPriority w:val="99"/>
    <w:unhideWhenUsed/>
    <w:rsid w:val="00F30D30"/>
    <w:rPr>
      <w:color w:val="0563C1" w:themeColor="hyperlink"/>
      <w:u w:val="single"/>
    </w:rPr>
  </w:style>
  <w:style w:type="character" w:styleId="UnresolvedMention">
    <w:name w:val="Unresolved Mention"/>
    <w:basedOn w:val="DefaultParagraphFont"/>
    <w:uiPriority w:val="99"/>
    <w:semiHidden/>
    <w:unhideWhenUsed/>
    <w:rsid w:val="00284346"/>
    <w:rPr>
      <w:color w:val="605E5C"/>
      <w:shd w:val="clear" w:color="auto" w:fill="E1DFDD"/>
    </w:rPr>
  </w:style>
  <w:style w:type="paragraph" w:styleId="ListParagraph">
    <w:name w:val="List Paragraph"/>
    <w:basedOn w:val="Normal"/>
    <w:uiPriority w:val="34"/>
    <w:qFormat/>
    <w:rsid w:val="00075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234">
      <w:bodyDiv w:val="1"/>
      <w:marLeft w:val="0"/>
      <w:marRight w:val="0"/>
      <w:marTop w:val="0"/>
      <w:marBottom w:val="0"/>
      <w:divBdr>
        <w:top w:val="none" w:sz="0" w:space="0" w:color="auto"/>
        <w:left w:val="none" w:sz="0" w:space="0" w:color="auto"/>
        <w:bottom w:val="none" w:sz="0" w:space="0" w:color="auto"/>
        <w:right w:val="none" w:sz="0" w:space="0" w:color="auto"/>
      </w:divBdr>
    </w:div>
    <w:div w:id="109714290">
      <w:bodyDiv w:val="1"/>
      <w:marLeft w:val="0"/>
      <w:marRight w:val="0"/>
      <w:marTop w:val="0"/>
      <w:marBottom w:val="0"/>
      <w:divBdr>
        <w:top w:val="none" w:sz="0" w:space="0" w:color="auto"/>
        <w:left w:val="none" w:sz="0" w:space="0" w:color="auto"/>
        <w:bottom w:val="none" w:sz="0" w:space="0" w:color="auto"/>
        <w:right w:val="none" w:sz="0" w:space="0" w:color="auto"/>
      </w:divBdr>
    </w:div>
    <w:div w:id="203100819">
      <w:bodyDiv w:val="1"/>
      <w:marLeft w:val="0"/>
      <w:marRight w:val="0"/>
      <w:marTop w:val="0"/>
      <w:marBottom w:val="0"/>
      <w:divBdr>
        <w:top w:val="none" w:sz="0" w:space="0" w:color="auto"/>
        <w:left w:val="none" w:sz="0" w:space="0" w:color="auto"/>
        <w:bottom w:val="none" w:sz="0" w:space="0" w:color="auto"/>
        <w:right w:val="none" w:sz="0" w:space="0" w:color="auto"/>
      </w:divBdr>
    </w:div>
    <w:div w:id="941960572">
      <w:bodyDiv w:val="1"/>
      <w:marLeft w:val="0"/>
      <w:marRight w:val="0"/>
      <w:marTop w:val="0"/>
      <w:marBottom w:val="0"/>
      <w:divBdr>
        <w:top w:val="none" w:sz="0" w:space="0" w:color="auto"/>
        <w:left w:val="none" w:sz="0" w:space="0" w:color="auto"/>
        <w:bottom w:val="none" w:sz="0" w:space="0" w:color="auto"/>
        <w:right w:val="none" w:sz="0" w:space="0" w:color="auto"/>
      </w:divBdr>
    </w:div>
    <w:div w:id="1035619866">
      <w:bodyDiv w:val="1"/>
      <w:marLeft w:val="0"/>
      <w:marRight w:val="0"/>
      <w:marTop w:val="0"/>
      <w:marBottom w:val="0"/>
      <w:divBdr>
        <w:top w:val="none" w:sz="0" w:space="0" w:color="auto"/>
        <w:left w:val="none" w:sz="0" w:space="0" w:color="auto"/>
        <w:bottom w:val="none" w:sz="0" w:space="0" w:color="auto"/>
        <w:right w:val="none" w:sz="0" w:space="0" w:color="auto"/>
      </w:divBdr>
    </w:div>
    <w:div w:id="180978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McAvey, Gerard</dc:creator>
  <cp:keywords/>
  <dc:description/>
  <cp:lastModifiedBy>Guerrero, Ernesto</cp:lastModifiedBy>
  <cp:revision>5</cp:revision>
  <cp:lastPrinted>2024-05-15T20:09:00Z</cp:lastPrinted>
  <dcterms:created xsi:type="dcterms:W3CDTF">2025-10-09T13:51:00Z</dcterms:created>
  <dcterms:modified xsi:type="dcterms:W3CDTF">2025-10-29T13:53:00Z</dcterms:modified>
</cp:coreProperties>
</file>