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B9DA" w14:textId="302A7D30" w:rsidR="00963446" w:rsidRPr="00D47511" w:rsidRDefault="00291E58" w:rsidP="00963446">
      <w:pPr>
        <w:pStyle w:val="Heading2"/>
        <w:numPr>
          <w:ilvl w:val="0"/>
          <w:numId w:val="0"/>
        </w:numPr>
        <w:rPr>
          <w:rFonts w:ascii="Stencil" w:hAnsi="Stencil" w:cs="Times New Roman"/>
          <w:b/>
        </w:rPr>
      </w:pPr>
      <w:r>
        <w:rPr>
          <w:rFonts w:ascii="Stencil" w:hAnsi="Stencil" w:cs="Times New Roman"/>
          <w:b/>
        </w:rPr>
        <w:t xml:space="preserve">NYSBA FAMILY LAW SECTION </w:t>
      </w:r>
      <w:proofErr w:type="gramStart"/>
      <w:r>
        <w:rPr>
          <w:rFonts w:ascii="Stencil" w:hAnsi="Stencil" w:cs="Times New Roman"/>
          <w:b/>
        </w:rPr>
        <w:t>UPDATE</w:t>
      </w:r>
      <w:r w:rsidR="002F23FB" w:rsidRPr="00D47511">
        <w:rPr>
          <w:rFonts w:ascii="Stencil" w:hAnsi="Stencil" w:cs="Times New Roman"/>
          <w:b/>
        </w:rPr>
        <w:t xml:space="preserve">, </w:t>
      </w:r>
      <w:r w:rsidR="000B2211">
        <w:rPr>
          <w:rFonts w:ascii="Stencil" w:hAnsi="Stencil" w:cs="Times New Roman"/>
          <w:b/>
        </w:rPr>
        <w:t xml:space="preserve"> AUGUST</w:t>
      </w:r>
      <w:proofErr w:type="gramEnd"/>
      <w:r w:rsidR="00CC0A87">
        <w:rPr>
          <w:rFonts w:ascii="Stencil" w:hAnsi="Stencil" w:cs="Times New Roman"/>
          <w:b/>
        </w:rPr>
        <w:t xml:space="preserve"> </w:t>
      </w:r>
      <w:r w:rsidR="00654971" w:rsidRPr="00D47511">
        <w:rPr>
          <w:rFonts w:ascii="Stencil" w:hAnsi="Stencil" w:cs="Times New Roman"/>
          <w:b/>
        </w:rPr>
        <w:t>2</w:t>
      </w:r>
      <w:r w:rsidR="00963446" w:rsidRPr="00D47511">
        <w:rPr>
          <w:rFonts w:ascii="Stencil" w:hAnsi="Stencil" w:cs="Times New Roman"/>
          <w:b/>
        </w:rPr>
        <w:t>02</w:t>
      </w:r>
      <w:r w:rsidR="00553AD2">
        <w:rPr>
          <w:rFonts w:ascii="Stencil" w:hAnsi="Stencil" w:cs="Times New Roman"/>
          <w:b/>
        </w:rPr>
        <w:t>6</w:t>
      </w:r>
    </w:p>
    <w:p w14:paraId="09CCB385" w14:textId="77777777" w:rsidR="00963446" w:rsidRPr="00F77769" w:rsidRDefault="00963446" w:rsidP="00963446">
      <w:pPr>
        <w:pStyle w:val="Heading2"/>
        <w:numPr>
          <w:ilvl w:val="0"/>
          <w:numId w:val="0"/>
        </w:numPr>
        <w:spacing w:line="240" w:lineRule="auto"/>
        <w:rPr>
          <w:rFonts w:ascii="Verdana" w:hAnsi="Verdana" w:cs="Times New Roman"/>
          <w:b/>
          <w:bCs/>
        </w:rPr>
      </w:pPr>
      <w:r w:rsidRPr="00F77769">
        <w:rPr>
          <w:rFonts w:ascii="Verdana" w:hAnsi="Verdana" w:cs="Times New Roman"/>
          <w:b/>
          <w:bCs/>
        </w:rPr>
        <w:t>By Bruce J. Wagner</w:t>
      </w:r>
    </w:p>
    <w:p w14:paraId="740E6173" w14:textId="77777777" w:rsidR="00C45F57" w:rsidRDefault="00963446" w:rsidP="00C45F57">
      <w:pPr>
        <w:pStyle w:val="Heading2"/>
        <w:numPr>
          <w:ilvl w:val="0"/>
          <w:numId w:val="0"/>
        </w:numPr>
        <w:jc w:val="both"/>
        <w:rPr>
          <w:rFonts w:ascii="Verdana" w:hAnsi="Verdana" w:cs="Times New Roman"/>
          <w:b/>
          <w:bCs/>
        </w:rPr>
      </w:pPr>
      <w:r w:rsidRPr="00F77769">
        <w:rPr>
          <w:rFonts w:ascii="Verdana" w:hAnsi="Verdana" w:cs="Times New Roman"/>
          <w:b/>
          <w:bCs/>
        </w:rPr>
        <w:t>Support Magistrate, Schenectady County Family Court</w:t>
      </w:r>
    </w:p>
    <w:p w14:paraId="70C188CB" w14:textId="7D584FB5" w:rsidR="00962EF6" w:rsidRDefault="00962EF6" w:rsidP="0039601B">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Adoption – DRL 111 Consent – Agency – Required</w:t>
      </w:r>
    </w:p>
    <w:p w14:paraId="449162D9" w14:textId="77777777" w:rsidR="00962EF6" w:rsidRDefault="00962EF6" w:rsidP="0039601B">
      <w:pPr>
        <w:pStyle w:val="Heading2"/>
        <w:numPr>
          <w:ilvl w:val="0"/>
          <w:numId w:val="0"/>
        </w:numPr>
        <w:spacing w:line="240" w:lineRule="auto"/>
        <w:jc w:val="both"/>
        <w:rPr>
          <w:rFonts w:ascii="Times New Roman" w:hAnsi="Times New Roman" w:cs="Times New Roman"/>
          <w:b/>
          <w:bCs/>
        </w:rPr>
      </w:pPr>
    </w:p>
    <w:p w14:paraId="7C2D058E" w14:textId="14659EBD" w:rsidR="00962EF6" w:rsidRDefault="00962EF6" w:rsidP="0039601B">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In </w:t>
      </w:r>
      <w:r w:rsidRPr="00962EF6">
        <w:rPr>
          <w:rFonts w:ascii="Times New Roman" w:hAnsi="Times New Roman" w:cs="Times New Roman"/>
          <w:b/>
          <w:bCs/>
          <w:i/>
          <w:iCs/>
        </w:rPr>
        <w:t>Matter of Aurora A. (Anonymous)</w:t>
      </w:r>
      <w:r>
        <w:rPr>
          <w:rFonts w:ascii="Times New Roman" w:hAnsi="Times New Roman" w:cs="Times New Roman"/>
        </w:rPr>
        <w:t xml:space="preserve">, 2026 Westlaw 2108382 (2d Dept. July 22, 2026), appellant, the proposed adoptive mother of a child born in November 2022, as to whom the biological parents executed an extrajudicial surrender of guardianship and custody (SSL 384) to the agency, 3 days following the child’s birth, appealed from a November 2024 Family Court order which, in an adoption proceeding commenced in January 2023, granted the agency’s motion to dismiss the petition upon the ground of lack of jurisdiction. The child was placed with the appellant and her husband (the husband) as proposed adoptive parents on December 1, 2022, 5 days following the child’s birth. The January 2023 adoption petition was filed jointly by the appellant and the husband. In May 2023, the husband commenced an action for divorce against </w:t>
      </w:r>
      <w:proofErr w:type="gramStart"/>
      <w:r>
        <w:rPr>
          <w:rFonts w:ascii="Times New Roman" w:hAnsi="Times New Roman" w:cs="Times New Roman"/>
        </w:rPr>
        <w:t>appellant</w:t>
      </w:r>
      <w:proofErr w:type="gramEnd"/>
      <w:r>
        <w:rPr>
          <w:rFonts w:ascii="Times New Roman" w:hAnsi="Times New Roman" w:cs="Times New Roman"/>
        </w:rPr>
        <w:t xml:space="preserve"> and in September 2023, the biological parents notified the agency that they no longer wished the adoption to move forward, given the separation of the proposed adoptive parents. The husband filed a petition in October 2023, alleging that the joint adoption was a material condition of the surrenders which could no longer occur, and he requested a </w:t>
      </w:r>
      <w:proofErr w:type="gramStart"/>
      <w:r>
        <w:rPr>
          <w:rFonts w:ascii="Times New Roman" w:hAnsi="Times New Roman" w:cs="Times New Roman"/>
        </w:rPr>
        <w:t>best interests</w:t>
      </w:r>
      <w:proofErr w:type="gramEnd"/>
      <w:r>
        <w:rPr>
          <w:rFonts w:ascii="Times New Roman" w:hAnsi="Times New Roman" w:cs="Times New Roman"/>
        </w:rPr>
        <w:t xml:space="preserve"> hearing, in which request appellant joined. Family Court directed a </w:t>
      </w:r>
      <w:proofErr w:type="gramStart"/>
      <w:r>
        <w:rPr>
          <w:rFonts w:ascii="Times New Roman" w:hAnsi="Times New Roman" w:cs="Times New Roman"/>
        </w:rPr>
        <w:t>best interests</w:t>
      </w:r>
      <w:proofErr w:type="gramEnd"/>
      <w:r>
        <w:rPr>
          <w:rFonts w:ascii="Times New Roman" w:hAnsi="Times New Roman" w:cs="Times New Roman"/>
        </w:rPr>
        <w:t xml:space="preserve"> hearing in November 2023, but on February 5, 2024, the husband withdrew so much of the January 2023 adoption petition as concerned him, on the ground that he was no longer seeking </w:t>
      </w:r>
      <w:proofErr w:type="gramStart"/>
      <w:r>
        <w:rPr>
          <w:rFonts w:ascii="Times New Roman" w:hAnsi="Times New Roman" w:cs="Times New Roman"/>
        </w:rPr>
        <w:t>a joint</w:t>
      </w:r>
      <w:proofErr w:type="gramEnd"/>
      <w:r>
        <w:rPr>
          <w:rFonts w:ascii="Times New Roman" w:hAnsi="Times New Roman" w:cs="Times New Roman"/>
        </w:rPr>
        <w:t xml:space="preserve"> adoption. On February 6, 2024, the agency withdrew its consent to the joint adoption based upon the father’s action and moved to dismiss the adoption petition, upon the </w:t>
      </w:r>
      <w:proofErr w:type="gramStart"/>
      <w:r>
        <w:rPr>
          <w:rFonts w:ascii="Times New Roman" w:hAnsi="Times New Roman" w:cs="Times New Roman"/>
        </w:rPr>
        <w:t>ground</w:t>
      </w:r>
      <w:proofErr w:type="gramEnd"/>
      <w:r>
        <w:rPr>
          <w:rFonts w:ascii="Times New Roman" w:hAnsi="Times New Roman" w:cs="Times New Roman"/>
        </w:rPr>
        <w:t xml:space="preserve"> that Family Court lacked jurisdiction due to the agency’s withdrawal of its consent, which is required by DRL 111. By Order dated January 8, 2025, the Second Department stayed enforcement </w:t>
      </w:r>
      <w:proofErr w:type="gramStart"/>
      <w:r>
        <w:rPr>
          <w:rFonts w:ascii="Times New Roman" w:hAnsi="Times New Roman" w:cs="Times New Roman"/>
        </w:rPr>
        <w:t>of</w:t>
      </w:r>
      <w:proofErr w:type="gramEnd"/>
      <w:r>
        <w:rPr>
          <w:rFonts w:ascii="Times New Roman" w:hAnsi="Times New Roman" w:cs="Times New Roman"/>
        </w:rPr>
        <w:t xml:space="preserve"> Family Court’s November 2024 order of dismissal pending appeal and directed that </w:t>
      </w:r>
      <w:proofErr w:type="gramStart"/>
      <w:r>
        <w:rPr>
          <w:rFonts w:ascii="Times New Roman" w:hAnsi="Times New Roman" w:cs="Times New Roman"/>
        </w:rPr>
        <w:t>appellant</w:t>
      </w:r>
      <w:proofErr w:type="gramEnd"/>
      <w:r>
        <w:rPr>
          <w:rFonts w:ascii="Times New Roman" w:hAnsi="Times New Roman" w:cs="Times New Roman"/>
        </w:rPr>
        <w:t xml:space="preserve"> and the husband continue a 50/50 placement schedule fashioned by the agency. The Second Department affirmed, holding “where an agency has been awarded care and custody of a child, … the agency’s refusal to consent to an adoption petition leaves the court without the authority to entertain the petition (citations omitted)” and “the court lacks the authority to even conduct a hearing to determine the best interests of the child, as doing so would mean entertaining an incomplete adoption application over which the court lacks jurisdiction (citation omitted).” The Appellate Division proposed that “the Legislature consider making changes to the governing statutes to afford jurisdiction to courts to conduct a best interests hearing where, as here, an agency has withdrawn its consent to the adoption,” while noting “the virtually unfettered power afforded to an authorized agency with custody of a child has the potential for problematic consequences, as evidenced by the circumstances of this proceeding.”</w:t>
      </w:r>
    </w:p>
    <w:p w14:paraId="4AE79D9C" w14:textId="77777777" w:rsidR="00962EF6" w:rsidRDefault="00962EF6" w:rsidP="0039601B">
      <w:pPr>
        <w:pStyle w:val="Heading2"/>
        <w:numPr>
          <w:ilvl w:val="0"/>
          <w:numId w:val="0"/>
        </w:numPr>
        <w:spacing w:line="240" w:lineRule="auto"/>
        <w:jc w:val="both"/>
        <w:rPr>
          <w:rFonts w:ascii="Times New Roman" w:hAnsi="Times New Roman" w:cs="Times New Roman"/>
          <w:b/>
          <w:bCs/>
        </w:rPr>
      </w:pPr>
    </w:p>
    <w:p w14:paraId="7E0C1CA5" w14:textId="4BA9C496" w:rsidR="0051518E" w:rsidRDefault="0051518E" w:rsidP="0039601B">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 xml:space="preserve">Child Support – CSSA – </w:t>
      </w:r>
      <w:r w:rsidRPr="0051518E">
        <w:rPr>
          <w:rFonts w:ascii="Times New Roman" w:hAnsi="Times New Roman" w:cs="Times New Roman"/>
          <w:b/>
          <w:bCs/>
        </w:rPr>
        <w:t>Cap Set at $225,000</w:t>
      </w:r>
      <w:r>
        <w:rPr>
          <w:rFonts w:ascii="Times New Roman" w:hAnsi="Times New Roman" w:cs="Times New Roman"/>
          <w:b/>
          <w:bCs/>
        </w:rPr>
        <w:t>,</w:t>
      </w:r>
      <w:r w:rsidRPr="0051518E">
        <w:rPr>
          <w:rFonts w:ascii="Times New Roman" w:hAnsi="Times New Roman" w:cs="Times New Roman"/>
          <w:b/>
          <w:bCs/>
        </w:rPr>
        <w:t xml:space="preserve"> Extracurricular Activities Reversed; Counsel Fees – After Trial and AFC Fees; Equitable Distribution - Proportions – Short Marriage (50%); Separate Property Found</w:t>
      </w:r>
    </w:p>
    <w:p w14:paraId="26A622ED" w14:textId="77777777" w:rsidR="0051518E" w:rsidRDefault="0051518E" w:rsidP="0039601B">
      <w:pPr>
        <w:pStyle w:val="Heading2"/>
        <w:numPr>
          <w:ilvl w:val="0"/>
          <w:numId w:val="0"/>
        </w:numPr>
        <w:spacing w:line="240" w:lineRule="auto"/>
        <w:jc w:val="both"/>
        <w:rPr>
          <w:rFonts w:ascii="Times New Roman" w:hAnsi="Times New Roman" w:cs="Times New Roman"/>
          <w:b/>
          <w:bCs/>
        </w:rPr>
      </w:pPr>
    </w:p>
    <w:p w14:paraId="43427CBE" w14:textId="276044BD" w:rsidR="00F347B4" w:rsidRDefault="0051518E" w:rsidP="0039601B">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In </w:t>
      </w:r>
      <w:proofErr w:type="spellStart"/>
      <w:r w:rsidRPr="00F347B4">
        <w:rPr>
          <w:rFonts w:ascii="Times New Roman" w:hAnsi="Times New Roman" w:cs="Times New Roman"/>
          <w:b/>
          <w:bCs/>
          <w:i/>
          <w:iCs/>
        </w:rPr>
        <w:t>Sawas</w:t>
      </w:r>
      <w:proofErr w:type="spellEnd"/>
      <w:r w:rsidRPr="00F347B4">
        <w:rPr>
          <w:rFonts w:ascii="Times New Roman" w:hAnsi="Times New Roman" w:cs="Times New Roman"/>
          <w:b/>
          <w:bCs/>
          <w:i/>
          <w:iCs/>
        </w:rPr>
        <w:t xml:space="preserve"> v. </w:t>
      </w:r>
      <w:proofErr w:type="spellStart"/>
      <w:r w:rsidRPr="00F347B4">
        <w:rPr>
          <w:rFonts w:ascii="Times New Roman" w:hAnsi="Times New Roman" w:cs="Times New Roman"/>
          <w:b/>
          <w:bCs/>
          <w:i/>
          <w:iCs/>
        </w:rPr>
        <w:t>Elzanaty</w:t>
      </w:r>
      <w:proofErr w:type="spellEnd"/>
      <w:r>
        <w:rPr>
          <w:rFonts w:ascii="Times New Roman" w:hAnsi="Times New Roman" w:cs="Times New Roman"/>
        </w:rPr>
        <w:t>, 2026 Westlaw</w:t>
      </w:r>
      <w:r w:rsidR="00AF43AE">
        <w:rPr>
          <w:rFonts w:ascii="Times New Roman" w:hAnsi="Times New Roman" w:cs="Times New Roman"/>
        </w:rPr>
        <w:t xml:space="preserve"> 1966994 </w:t>
      </w:r>
      <w:r>
        <w:rPr>
          <w:rFonts w:ascii="Times New Roman" w:hAnsi="Times New Roman" w:cs="Times New Roman"/>
        </w:rPr>
        <w:t>(2d Dept. Jul. 8, 2026), the husband appealed from a December 2020 judgment of divorce, entered upon February 2020 decisions following trial of his 2018 action, which:</w:t>
      </w:r>
      <w:r w:rsidRPr="005973E5">
        <w:t xml:space="preserve"> </w:t>
      </w:r>
      <w:r w:rsidRPr="002A3091">
        <w:rPr>
          <w:rFonts w:ascii="Times New Roman" w:hAnsi="Times New Roman" w:cs="Times New Roman"/>
        </w:rPr>
        <w:t xml:space="preserve">(1) awarded each party 50% of the marital assets; (2) </w:t>
      </w:r>
      <w:r w:rsidRPr="002A3091">
        <w:rPr>
          <w:rFonts w:ascii="Times New Roman" w:hAnsi="Times New Roman" w:cs="Times New Roman"/>
        </w:rPr>
        <w:lastRenderedPageBreak/>
        <w:t xml:space="preserve">determined certain assets were the wife's separate property; (3) directed him to continue paying maintenance to the wife in accordance with an October 2018 pendente lite order until entry of the judgment of divorce; (4) directed the husband to pay the wife $2,639.22 per month in child support, plus 83% of the cost of unreimbursed medical expenses and extracurricular activities; (5) directed the husband to pay counsel fees of $65,000; and (6) declined to modify his responsibility under a March 2019 order to pay 100% of the AFC’s fees. The Second Department </w:t>
      </w:r>
      <w:r w:rsidRPr="005973E5">
        <w:rPr>
          <w:rFonts w:ascii="Times New Roman" w:hAnsi="Times New Roman" w:cs="Times New Roman"/>
        </w:rPr>
        <w:t>modified, on the law and in the exercise of discretion, by</w:t>
      </w:r>
      <w:r w:rsidRPr="002A3091">
        <w:rPr>
          <w:rFonts w:ascii="Times New Roman" w:hAnsi="Times New Roman" w:cs="Times New Roman"/>
        </w:rPr>
        <w:t>:</w:t>
      </w:r>
      <w:r w:rsidRPr="005973E5">
        <w:rPr>
          <w:rFonts w:ascii="Times New Roman" w:hAnsi="Times New Roman" w:cs="Times New Roman"/>
        </w:rPr>
        <w:t xml:space="preserve"> (1) deleting the provision directing the </w:t>
      </w:r>
      <w:r w:rsidRPr="002A3091">
        <w:rPr>
          <w:rFonts w:ascii="Times New Roman" w:hAnsi="Times New Roman" w:cs="Times New Roman"/>
        </w:rPr>
        <w:t xml:space="preserve">husband </w:t>
      </w:r>
      <w:r w:rsidRPr="005973E5">
        <w:rPr>
          <w:rFonts w:ascii="Times New Roman" w:hAnsi="Times New Roman" w:cs="Times New Roman"/>
        </w:rPr>
        <w:t xml:space="preserve">to pay the </w:t>
      </w:r>
      <w:r w:rsidRPr="002A3091">
        <w:rPr>
          <w:rFonts w:ascii="Times New Roman" w:hAnsi="Times New Roman" w:cs="Times New Roman"/>
        </w:rPr>
        <w:t xml:space="preserve">wife </w:t>
      </w:r>
      <w:r w:rsidRPr="005973E5">
        <w:rPr>
          <w:rFonts w:ascii="Times New Roman" w:hAnsi="Times New Roman" w:cs="Times New Roman"/>
        </w:rPr>
        <w:t>83% of the cost of extracurricular activities</w:t>
      </w:r>
      <w:r w:rsidRPr="002A3091">
        <w:rPr>
          <w:rFonts w:ascii="Times New Roman" w:hAnsi="Times New Roman" w:cs="Times New Roman"/>
        </w:rPr>
        <w:t>;</w:t>
      </w:r>
      <w:r w:rsidRPr="005973E5">
        <w:rPr>
          <w:rFonts w:ascii="Times New Roman" w:hAnsi="Times New Roman" w:cs="Times New Roman"/>
        </w:rPr>
        <w:t xml:space="preserve"> and (2) by adding a provision awarding </w:t>
      </w:r>
      <w:r w:rsidRPr="002A3091">
        <w:rPr>
          <w:rFonts w:ascii="Times New Roman" w:hAnsi="Times New Roman" w:cs="Times New Roman"/>
        </w:rPr>
        <w:t xml:space="preserve">the husband </w:t>
      </w:r>
      <w:r w:rsidRPr="005973E5">
        <w:rPr>
          <w:rFonts w:ascii="Times New Roman" w:hAnsi="Times New Roman" w:cs="Times New Roman"/>
        </w:rPr>
        <w:t xml:space="preserve">a credit for 50% of the net proceeds received by the </w:t>
      </w:r>
      <w:r w:rsidRPr="002A3091">
        <w:rPr>
          <w:rFonts w:ascii="Times New Roman" w:hAnsi="Times New Roman" w:cs="Times New Roman"/>
        </w:rPr>
        <w:t xml:space="preserve">wife </w:t>
      </w:r>
      <w:r w:rsidRPr="005973E5">
        <w:rPr>
          <w:rFonts w:ascii="Times New Roman" w:hAnsi="Times New Roman" w:cs="Times New Roman"/>
        </w:rPr>
        <w:t xml:space="preserve">from an </w:t>
      </w:r>
      <w:r w:rsidRPr="002A3091">
        <w:rPr>
          <w:rFonts w:ascii="Times New Roman" w:hAnsi="Times New Roman" w:cs="Times New Roman"/>
        </w:rPr>
        <w:t xml:space="preserve">automobile </w:t>
      </w:r>
      <w:r w:rsidRPr="005973E5">
        <w:rPr>
          <w:rFonts w:ascii="Times New Roman" w:hAnsi="Times New Roman" w:cs="Times New Roman"/>
        </w:rPr>
        <w:t xml:space="preserve">insurance </w:t>
      </w:r>
      <w:r w:rsidRPr="002A3091">
        <w:rPr>
          <w:rFonts w:ascii="Times New Roman" w:hAnsi="Times New Roman" w:cs="Times New Roman"/>
        </w:rPr>
        <w:t xml:space="preserve">claim, and otherwise </w:t>
      </w:r>
      <w:r w:rsidRPr="005973E5">
        <w:rPr>
          <w:rFonts w:ascii="Times New Roman" w:hAnsi="Times New Roman" w:cs="Times New Roman"/>
        </w:rPr>
        <w:t>affirmed</w:t>
      </w:r>
      <w:r>
        <w:rPr>
          <w:rFonts w:ascii="Times New Roman" w:hAnsi="Times New Roman" w:cs="Times New Roman"/>
        </w:rPr>
        <w:t>.</w:t>
      </w:r>
      <w:r w:rsidRPr="005973E5">
        <w:rPr>
          <w:rFonts w:ascii="Times New Roman" w:hAnsi="Times New Roman" w:cs="Times New Roman"/>
        </w:rPr>
        <w:t xml:space="preserve"> The parties were married in January 2015</w:t>
      </w:r>
      <w:r w:rsidRPr="002A3091">
        <w:rPr>
          <w:rFonts w:ascii="Times New Roman" w:hAnsi="Times New Roman" w:cs="Times New Roman"/>
        </w:rPr>
        <w:t xml:space="preserve"> and have </w:t>
      </w:r>
      <w:r w:rsidRPr="005973E5">
        <w:rPr>
          <w:rFonts w:ascii="Times New Roman" w:hAnsi="Times New Roman" w:cs="Times New Roman"/>
        </w:rPr>
        <w:t xml:space="preserve">one child born in 2018. </w:t>
      </w:r>
      <w:r w:rsidRPr="002A3091">
        <w:rPr>
          <w:rFonts w:ascii="Times New Roman" w:hAnsi="Times New Roman" w:cs="Times New Roman"/>
        </w:rPr>
        <w:t xml:space="preserve">The husband commenced the divorce action </w:t>
      </w:r>
      <w:r w:rsidRPr="005973E5">
        <w:rPr>
          <w:rFonts w:ascii="Times New Roman" w:hAnsi="Times New Roman" w:cs="Times New Roman"/>
        </w:rPr>
        <w:t xml:space="preserve">two weeks </w:t>
      </w:r>
      <w:r w:rsidRPr="002A3091">
        <w:rPr>
          <w:rFonts w:ascii="Times New Roman" w:hAnsi="Times New Roman" w:cs="Times New Roman"/>
        </w:rPr>
        <w:t xml:space="preserve">following the child’s </w:t>
      </w:r>
      <w:r w:rsidRPr="005973E5">
        <w:rPr>
          <w:rFonts w:ascii="Times New Roman" w:hAnsi="Times New Roman" w:cs="Times New Roman"/>
        </w:rPr>
        <w:t>birth</w:t>
      </w:r>
      <w:r w:rsidRPr="002A3091">
        <w:rPr>
          <w:rFonts w:ascii="Times New Roman" w:hAnsi="Times New Roman" w:cs="Times New Roman"/>
        </w:rPr>
        <w:t>. The Second Department held: (a) “</w:t>
      </w:r>
      <w:r w:rsidRPr="005973E5">
        <w:rPr>
          <w:rFonts w:ascii="Times New Roman" w:hAnsi="Times New Roman" w:cs="Times New Roman"/>
        </w:rPr>
        <w:t>Supreme Court providently exercised its discretion in awarding each party 50% of the marital assets</w:t>
      </w:r>
      <w:r w:rsidRPr="002A3091">
        <w:rPr>
          <w:rFonts w:ascii="Times New Roman" w:hAnsi="Times New Roman" w:cs="Times New Roman"/>
        </w:rPr>
        <w:t>,” noting that “</w:t>
      </w:r>
      <w:r w:rsidRPr="005973E5">
        <w:rPr>
          <w:rFonts w:ascii="Times New Roman" w:hAnsi="Times New Roman" w:cs="Times New Roman"/>
        </w:rPr>
        <w:t xml:space="preserve">the record evidence shows that the parties functioned as an economic partnership during their marriage </w:t>
      </w:r>
      <w:r w:rsidRPr="002A3091">
        <w:rPr>
          <w:rFonts w:ascii="Times New Roman" w:hAnsi="Times New Roman" w:cs="Times New Roman"/>
        </w:rPr>
        <w:t>(citations omitted)”; (b)</w:t>
      </w:r>
      <w:r w:rsidRPr="005973E5">
        <w:rPr>
          <w:rFonts w:ascii="Times New Roman" w:hAnsi="Times New Roman" w:cs="Times New Roman"/>
        </w:rPr>
        <w:t xml:space="preserve"> </w:t>
      </w:r>
      <w:r w:rsidRPr="002A3091">
        <w:rPr>
          <w:rFonts w:ascii="Times New Roman" w:hAnsi="Times New Roman" w:cs="Times New Roman"/>
        </w:rPr>
        <w:t>“</w:t>
      </w:r>
      <w:r w:rsidRPr="005973E5">
        <w:rPr>
          <w:rFonts w:ascii="Times New Roman" w:hAnsi="Times New Roman" w:cs="Times New Roman"/>
        </w:rPr>
        <w:t>the record established by a preponderance of the evidence (</w:t>
      </w:r>
      <w:r w:rsidRPr="002A3091">
        <w:rPr>
          <w:rFonts w:ascii="Times New Roman" w:hAnsi="Times New Roman" w:cs="Times New Roman"/>
        </w:rPr>
        <w:t>citation omitted)</w:t>
      </w:r>
      <w:r w:rsidRPr="005973E5">
        <w:rPr>
          <w:rFonts w:ascii="Times New Roman" w:hAnsi="Times New Roman" w:cs="Times New Roman"/>
        </w:rPr>
        <w:t xml:space="preserve"> that, between the time of the parties</w:t>
      </w:r>
      <w:r w:rsidRPr="002A3091">
        <w:rPr>
          <w:rFonts w:ascii="Times New Roman" w:hAnsi="Times New Roman" w:cs="Times New Roman"/>
        </w:rPr>
        <w:t>’</w:t>
      </w:r>
      <w:r w:rsidRPr="005973E5">
        <w:rPr>
          <w:rFonts w:ascii="Times New Roman" w:hAnsi="Times New Roman" w:cs="Times New Roman"/>
        </w:rPr>
        <w:t xml:space="preserve"> separation and the commencement of this action, </w:t>
      </w:r>
      <w:r w:rsidRPr="002A3091">
        <w:rPr>
          <w:rFonts w:ascii="Times New Roman" w:hAnsi="Times New Roman" w:cs="Times New Roman"/>
        </w:rPr>
        <w:t xml:space="preserve">the [husband] </w:t>
      </w:r>
      <w:r w:rsidRPr="005973E5">
        <w:rPr>
          <w:rFonts w:ascii="Times New Roman" w:hAnsi="Times New Roman" w:cs="Times New Roman"/>
        </w:rPr>
        <w:t>engaged in the wasteful dissipation of assets and made numerous large transfers of funds out of his bank accounts in contemplation of a matrimonial action</w:t>
      </w:r>
      <w:r w:rsidRPr="002A3091">
        <w:rPr>
          <w:rFonts w:ascii="Times New Roman" w:hAnsi="Times New Roman" w:cs="Times New Roman"/>
        </w:rPr>
        <w:t>. (Internal quotations marks and citations omitted).” Given that “</w:t>
      </w:r>
      <w:r w:rsidRPr="005973E5">
        <w:rPr>
          <w:rFonts w:ascii="Times New Roman" w:hAnsi="Times New Roman" w:cs="Times New Roman"/>
        </w:rPr>
        <w:t xml:space="preserve">Supreme Court found the </w:t>
      </w:r>
      <w:r w:rsidRPr="002A3091">
        <w:rPr>
          <w:rFonts w:ascii="Times New Roman" w:hAnsi="Times New Roman" w:cs="Times New Roman"/>
        </w:rPr>
        <w:t>[husband’s]</w:t>
      </w:r>
      <w:r w:rsidRPr="005973E5">
        <w:rPr>
          <w:rFonts w:ascii="Times New Roman" w:hAnsi="Times New Roman" w:cs="Times New Roman"/>
        </w:rPr>
        <w:t xml:space="preserve"> explanations for these large withdrawals and transfers to not be credible</w:t>
      </w:r>
      <w:r w:rsidRPr="002A3091">
        <w:rPr>
          <w:rFonts w:ascii="Times New Roman" w:hAnsi="Times New Roman" w:cs="Times New Roman"/>
        </w:rPr>
        <w:t>,” the wife</w:t>
      </w:r>
      <w:r w:rsidRPr="005973E5">
        <w:rPr>
          <w:rFonts w:ascii="Times New Roman" w:hAnsi="Times New Roman" w:cs="Times New Roman"/>
        </w:rPr>
        <w:t xml:space="preserve"> </w:t>
      </w:r>
      <w:r w:rsidRPr="002A3091">
        <w:rPr>
          <w:rFonts w:ascii="Times New Roman" w:hAnsi="Times New Roman" w:cs="Times New Roman"/>
        </w:rPr>
        <w:t>“</w:t>
      </w:r>
      <w:r w:rsidRPr="005973E5">
        <w:rPr>
          <w:rFonts w:ascii="Times New Roman" w:hAnsi="Times New Roman" w:cs="Times New Roman"/>
        </w:rPr>
        <w:t>is entitled to 50% of the amount of the marital assets improperly dissipated or transferred</w:t>
      </w:r>
      <w:r w:rsidRPr="002A3091">
        <w:rPr>
          <w:rFonts w:ascii="Times New Roman" w:hAnsi="Times New Roman" w:cs="Times New Roman"/>
        </w:rPr>
        <w:t>”; (c) The trial court</w:t>
      </w:r>
      <w:r w:rsidRPr="005973E5">
        <w:rPr>
          <w:rFonts w:ascii="Times New Roman" w:hAnsi="Times New Roman" w:cs="Times New Roman"/>
        </w:rPr>
        <w:t xml:space="preserve"> </w:t>
      </w:r>
      <w:r w:rsidRPr="002A3091">
        <w:rPr>
          <w:rFonts w:ascii="Times New Roman" w:hAnsi="Times New Roman" w:cs="Times New Roman"/>
        </w:rPr>
        <w:t>“</w:t>
      </w:r>
      <w:r w:rsidRPr="005973E5">
        <w:rPr>
          <w:rFonts w:ascii="Times New Roman" w:hAnsi="Times New Roman" w:cs="Times New Roman"/>
        </w:rPr>
        <w:t>properly determined</w:t>
      </w:r>
      <w:r w:rsidRPr="002A3091">
        <w:rPr>
          <w:rFonts w:ascii="Times New Roman" w:hAnsi="Times New Roman" w:cs="Times New Roman"/>
        </w:rPr>
        <w:t xml:space="preserve">” that the wife’s UTMA account, which she </w:t>
      </w:r>
      <w:r w:rsidRPr="005973E5">
        <w:rPr>
          <w:rFonts w:ascii="Times New Roman" w:hAnsi="Times New Roman" w:cs="Times New Roman"/>
        </w:rPr>
        <w:t>acquired from her father prior to the marriage</w:t>
      </w:r>
      <w:r w:rsidRPr="002A3091">
        <w:rPr>
          <w:rFonts w:ascii="Times New Roman" w:hAnsi="Times New Roman" w:cs="Times New Roman"/>
        </w:rPr>
        <w:t xml:space="preserve">, </w:t>
      </w:r>
      <w:r w:rsidRPr="005973E5">
        <w:rPr>
          <w:rFonts w:ascii="Times New Roman" w:hAnsi="Times New Roman" w:cs="Times New Roman"/>
        </w:rPr>
        <w:t>was therefore her separate property</w:t>
      </w:r>
      <w:r w:rsidRPr="002A3091">
        <w:rPr>
          <w:rFonts w:ascii="Times New Roman" w:hAnsi="Times New Roman" w:cs="Times New Roman"/>
        </w:rPr>
        <w:t>”</w:t>
      </w:r>
      <w:r w:rsidRPr="005973E5">
        <w:rPr>
          <w:rFonts w:ascii="Times New Roman" w:hAnsi="Times New Roman" w:cs="Times New Roman"/>
        </w:rPr>
        <w:t xml:space="preserve"> </w:t>
      </w:r>
      <w:r w:rsidRPr="002A3091">
        <w:rPr>
          <w:rFonts w:ascii="Times New Roman" w:hAnsi="Times New Roman" w:cs="Times New Roman"/>
        </w:rPr>
        <w:t xml:space="preserve">as was </w:t>
      </w:r>
      <w:r w:rsidRPr="005973E5">
        <w:rPr>
          <w:rFonts w:ascii="Times New Roman" w:hAnsi="Times New Roman" w:cs="Times New Roman"/>
        </w:rPr>
        <w:t>real property located in Egypt</w:t>
      </w:r>
      <w:r w:rsidRPr="002A3091">
        <w:rPr>
          <w:rFonts w:ascii="Times New Roman" w:hAnsi="Times New Roman" w:cs="Times New Roman"/>
        </w:rPr>
        <w:t>, which</w:t>
      </w:r>
      <w:r w:rsidRPr="005973E5">
        <w:rPr>
          <w:rFonts w:ascii="Times New Roman" w:hAnsi="Times New Roman" w:cs="Times New Roman"/>
        </w:rPr>
        <w:t xml:space="preserve"> was acquired </w:t>
      </w:r>
      <w:r w:rsidRPr="002A3091">
        <w:rPr>
          <w:rFonts w:ascii="Times New Roman" w:hAnsi="Times New Roman" w:cs="Times New Roman"/>
        </w:rPr>
        <w:t xml:space="preserve">by the wife’s father </w:t>
      </w:r>
      <w:r w:rsidRPr="005973E5">
        <w:rPr>
          <w:rFonts w:ascii="Times New Roman" w:hAnsi="Times New Roman" w:cs="Times New Roman"/>
        </w:rPr>
        <w:t xml:space="preserve">through a government land allocation, and neither </w:t>
      </w:r>
      <w:r w:rsidRPr="002A3091">
        <w:rPr>
          <w:rFonts w:ascii="Times New Roman" w:hAnsi="Times New Roman" w:cs="Times New Roman"/>
        </w:rPr>
        <w:t xml:space="preserve">party </w:t>
      </w:r>
      <w:r w:rsidRPr="005973E5">
        <w:rPr>
          <w:rFonts w:ascii="Times New Roman" w:hAnsi="Times New Roman" w:cs="Times New Roman"/>
        </w:rPr>
        <w:t>contributed anything to the purchase price or the cost of improvements</w:t>
      </w:r>
      <w:r w:rsidRPr="002A3091">
        <w:rPr>
          <w:rFonts w:ascii="Times New Roman" w:hAnsi="Times New Roman" w:cs="Times New Roman"/>
        </w:rPr>
        <w:t>; (d)</w:t>
      </w:r>
      <w:r w:rsidRPr="005973E5">
        <w:rPr>
          <w:rFonts w:ascii="Times New Roman" w:hAnsi="Times New Roman" w:cs="Times New Roman"/>
        </w:rPr>
        <w:t xml:space="preserve"> </w:t>
      </w:r>
      <w:r w:rsidRPr="002A3091">
        <w:rPr>
          <w:rFonts w:ascii="Times New Roman" w:hAnsi="Times New Roman" w:cs="Times New Roman"/>
        </w:rPr>
        <w:t xml:space="preserve">Supreme Court </w:t>
      </w:r>
      <w:r w:rsidRPr="005973E5">
        <w:rPr>
          <w:rFonts w:ascii="Times New Roman" w:hAnsi="Times New Roman" w:cs="Times New Roman"/>
        </w:rPr>
        <w:t xml:space="preserve">improvidently exercised its discretion in failing to equitably distribute the insurance proceeds received by the </w:t>
      </w:r>
      <w:r w:rsidRPr="002A3091">
        <w:rPr>
          <w:rFonts w:ascii="Times New Roman" w:hAnsi="Times New Roman" w:cs="Times New Roman"/>
        </w:rPr>
        <w:t xml:space="preserve">wife for the total loss of an automobile, and found that the husband was </w:t>
      </w:r>
      <w:r w:rsidRPr="005973E5">
        <w:rPr>
          <w:rFonts w:ascii="Times New Roman" w:hAnsi="Times New Roman" w:cs="Times New Roman"/>
        </w:rPr>
        <w:t xml:space="preserve">entitled to a credit </w:t>
      </w:r>
      <w:r w:rsidRPr="002A3091">
        <w:rPr>
          <w:rFonts w:ascii="Times New Roman" w:hAnsi="Times New Roman" w:cs="Times New Roman"/>
        </w:rPr>
        <w:t xml:space="preserve">for </w:t>
      </w:r>
      <w:r w:rsidR="00374E4B">
        <w:rPr>
          <w:rFonts w:ascii="Times New Roman" w:hAnsi="Times New Roman" w:cs="Times New Roman"/>
        </w:rPr>
        <w:t xml:space="preserve">50% </w:t>
      </w:r>
      <w:r w:rsidRPr="002A3091">
        <w:rPr>
          <w:rFonts w:ascii="Times New Roman" w:hAnsi="Times New Roman" w:cs="Times New Roman"/>
        </w:rPr>
        <w:t>thereof; (e)</w:t>
      </w:r>
      <w:r w:rsidRPr="005973E5">
        <w:rPr>
          <w:rFonts w:ascii="Times New Roman" w:hAnsi="Times New Roman" w:cs="Times New Roman"/>
        </w:rPr>
        <w:t xml:space="preserve"> </w:t>
      </w:r>
      <w:r w:rsidRPr="002A3091">
        <w:rPr>
          <w:rFonts w:ascii="Times New Roman" w:hAnsi="Times New Roman" w:cs="Times New Roman"/>
        </w:rPr>
        <w:t>“</w:t>
      </w:r>
      <w:r w:rsidRPr="005973E5">
        <w:rPr>
          <w:rFonts w:ascii="Times New Roman" w:hAnsi="Times New Roman" w:cs="Times New Roman"/>
        </w:rPr>
        <w:t xml:space="preserve">Supreme Court providently exercised its discretion in awarding the </w:t>
      </w:r>
      <w:r w:rsidRPr="002A3091">
        <w:rPr>
          <w:rFonts w:ascii="Times New Roman" w:hAnsi="Times New Roman" w:cs="Times New Roman"/>
        </w:rPr>
        <w:t xml:space="preserve">[wife] </w:t>
      </w:r>
      <w:r w:rsidRPr="005973E5">
        <w:rPr>
          <w:rFonts w:ascii="Times New Roman" w:hAnsi="Times New Roman" w:cs="Times New Roman"/>
        </w:rPr>
        <w:t>temporary maintenance using the formula in Domestic Relations Law §236(B)(5-a)(c) and terminating that maintenance upon the issuance of the judgment of divorce</w:t>
      </w:r>
      <w:r w:rsidRPr="002A3091">
        <w:rPr>
          <w:rFonts w:ascii="Times New Roman" w:hAnsi="Times New Roman" w:cs="Times New Roman"/>
        </w:rPr>
        <w:t xml:space="preserve">”; (f) As to child support, the Court noted that the husband’s income was $300,000 and the wife’s earning capacity was $100,000 or less, and that the trial court properly applied the CSSA to combined </w:t>
      </w:r>
      <w:r w:rsidRPr="005973E5">
        <w:rPr>
          <w:rFonts w:ascii="Times New Roman" w:hAnsi="Times New Roman" w:cs="Times New Roman"/>
        </w:rPr>
        <w:t>parental income up to $225,000</w:t>
      </w:r>
      <w:r w:rsidRPr="002A3091">
        <w:rPr>
          <w:rFonts w:ascii="Times New Roman" w:hAnsi="Times New Roman" w:cs="Times New Roman"/>
        </w:rPr>
        <w:t xml:space="preserve">; (g) the father </w:t>
      </w:r>
      <w:r w:rsidR="00374E4B">
        <w:rPr>
          <w:rFonts w:ascii="Times New Roman" w:hAnsi="Times New Roman" w:cs="Times New Roman"/>
        </w:rPr>
        <w:t xml:space="preserve">correctly asserted </w:t>
      </w:r>
      <w:r w:rsidRPr="002A3091">
        <w:rPr>
          <w:rFonts w:ascii="Times New Roman" w:hAnsi="Times New Roman" w:cs="Times New Roman"/>
        </w:rPr>
        <w:t>that “</w:t>
      </w:r>
      <w:r w:rsidRPr="005973E5">
        <w:rPr>
          <w:rFonts w:ascii="Times New Roman" w:hAnsi="Times New Roman" w:cs="Times New Roman"/>
        </w:rPr>
        <w:t>extracurricular activities are not an add-on expense specifically provided for</w:t>
      </w:r>
      <w:r w:rsidRPr="002A3091">
        <w:rPr>
          <w:rFonts w:ascii="Times New Roman" w:hAnsi="Times New Roman" w:cs="Times New Roman"/>
        </w:rPr>
        <w:t>”</w:t>
      </w:r>
      <w:r w:rsidRPr="005973E5">
        <w:rPr>
          <w:rFonts w:ascii="Times New Roman" w:hAnsi="Times New Roman" w:cs="Times New Roman"/>
        </w:rPr>
        <w:t xml:space="preserve"> by </w:t>
      </w:r>
      <w:r w:rsidRPr="002A3091">
        <w:rPr>
          <w:rFonts w:ascii="Times New Roman" w:hAnsi="Times New Roman" w:cs="Times New Roman"/>
        </w:rPr>
        <w:t>the CSSA, in that the same “</w:t>
      </w:r>
      <w:r w:rsidRPr="005973E5">
        <w:rPr>
          <w:rFonts w:ascii="Times New Roman" w:hAnsi="Times New Roman" w:cs="Times New Roman"/>
        </w:rPr>
        <w:t xml:space="preserve">are encompassed within the basic child support award and should not be an add-on expense unless the court articulates the basis for </w:t>
      </w:r>
      <w:r w:rsidRPr="002A3091">
        <w:rPr>
          <w:rFonts w:ascii="Times New Roman" w:hAnsi="Times New Roman" w:cs="Times New Roman"/>
        </w:rPr>
        <w:t xml:space="preserve">[a] </w:t>
      </w:r>
      <w:r w:rsidRPr="005973E5">
        <w:rPr>
          <w:rFonts w:ascii="Times New Roman" w:hAnsi="Times New Roman" w:cs="Times New Roman"/>
        </w:rPr>
        <w:t xml:space="preserve">deviation </w:t>
      </w:r>
      <w:r w:rsidRPr="002A3091">
        <w:rPr>
          <w:rFonts w:ascii="Times New Roman" w:hAnsi="Times New Roman" w:cs="Times New Roman"/>
        </w:rPr>
        <w:t>from the CSSA” and “</w:t>
      </w:r>
      <w:r w:rsidRPr="005973E5">
        <w:rPr>
          <w:rFonts w:ascii="Times New Roman" w:hAnsi="Times New Roman" w:cs="Times New Roman"/>
        </w:rPr>
        <w:t>Supreme Court failed to articulate a basis for this deviation (</w:t>
      </w:r>
      <w:r w:rsidRPr="002A3091">
        <w:rPr>
          <w:rFonts w:ascii="Times New Roman" w:hAnsi="Times New Roman" w:cs="Times New Roman"/>
        </w:rPr>
        <w:t>citation omitted)”; (</w:t>
      </w:r>
      <w:r>
        <w:rPr>
          <w:rFonts w:ascii="Times New Roman" w:hAnsi="Times New Roman" w:cs="Times New Roman"/>
        </w:rPr>
        <w:t>h</w:t>
      </w:r>
      <w:r w:rsidRPr="002A3091">
        <w:rPr>
          <w:rFonts w:ascii="Times New Roman" w:hAnsi="Times New Roman" w:cs="Times New Roman"/>
        </w:rPr>
        <w:t xml:space="preserve">) As to counsel fees, it is clear that the wife </w:t>
      </w:r>
      <w:r w:rsidRPr="005973E5">
        <w:rPr>
          <w:rFonts w:ascii="Times New Roman" w:hAnsi="Times New Roman" w:cs="Times New Roman"/>
        </w:rPr>
        <w:t>is the less-monied spouse,</w:t>
      </w:r>
      <w:r w:rsidRPr="002A3091">
        <w:rPr>
          <w:rFonts w:ascii="Times New Roman" w:hAnsi="Times New Roman" w:cs="Times New Roman"/>
        </w:rPr>
        <w:t xml:space="preserve"> given the husband was </w:t>
      </w:r>
      <w:r w:rsidRPr="005973E5">
        <w:rPr>
          <w:rFonts w:ascii="Times New Roman" w:hAnsi="Times New Roman" w:cs="Times New Roman"/>
        </w:rPr>
        <w:t xml:space="preserve">earning more than $300,000 per year, while </w:t>
      </w:r>
      <w:r w:rsidRPr="002A3091">
        <w:rPr>
          <w:rFonts w:ascii="Times New Roman" w:hAnsi="Times New Roman" w:cs="Times New Roman"/>
        </w:rPr>
        <w:t xml:space="preserve">the wife had been caring for </w:t>
      </w:r>
      <w:r w:rsidRPr="005973E5">
        <w:rPr>
          <w:rFonts w:ascii="Times New Roman" w:hAnsi="Times New Roman" w:cs="Times New Roman"/>
        </w:rPr>
        <w:t>the parties</w:t>
      </w:r>
      <w:r w:rsidRPr="002A3091">
        <w:rPr>
          <w:rFonts w:ascii="Times New Roman" w:hAnsi="Times New Roman" w:cs="Times New Roman"/>
        </w:rPr>
        <w:t>’</w:t>
      </w:r>
      <w:r w:rsidRPr="005973E5">
        <w:rPr>
          <w:rFonts w:ascii="Times New Roman" w:hAnsi="Times New Roman" w:cs="Times New Roman"/>
        </w:rPr>
        <w:t xml:space="preserve"> child and was capable of earning in the range of $100,000 per year</w:t>
      </w:r>
      <w:r w:rsidR="00374E4B">
        <w:rPr>
          <w:rFonts w:ascii="Times New Roman" w:hAnsi="Times New Roman" w:cs="Times New Roman"/>
        </w:rPr>
        <w:t>,</w:t>
      </w:r>
      <w:r w:rsidRPr="002A3091">
        <w:rPr>
          <w:rFonts w:ascii="Times New Roman" w:hAnsi="Times New Roman" w:cs="Times New Roman"/>
        </w:rPr>
        <w:t xml:space="preserve"> and upheld the $65,000 counsel fee award; (h) </w:t>
      </w:r>
      <w:r w:rsidRPr="005973E5">
        <w:rPr>
          <w:rFonts w:ascii="Times New Roman" w:hAnsi="Times New Roman" w:cs="Times New Roman"/>
        </w:rPr>
        <w:t xml:space="preserve">Supreme Court </w:t>
      </w:r>
      <w:r w:rsidRPr="002A3091">
        <w:rPr>
          <w:rFonts w:ascii="Times New Roman" w:hAnsi="Times New Roman" w:cs="Times New Roman"/>
        </w:rPr>
        <w:t>“</w:t>
      </w:r>
      <w:r w:rsidRPr="005973E5">
        <w:rPr>
          <w:rFonts w:ascii="Times New Roman" w:hAnsi="Times New Roman" w:cs="Times New Roman"/>
        </w:rPr>
        <w:t xml:space="preserve">providently exercised its discretion in declining to reallocate the counsel fee for the </w:t>
      </w:r>
      <w:r w:rsidRPr="002A3091">
        <w:rPr>
          <w:rFonts w:ascii="Times New Roman" w:hAnsi="Times New Roman" w:cs="Times New Roman"/>
        </w:rPr>
        <w:t>[AFC].</w:t>
      </w:r>
    </w:p>
    <w:p w14:paraId="2CB87711" w14:textId="77777777" w:rsidR="00F347B4" w:rsidRDefault="00F347B4" w:rsidP="0039601B">
      <w:pPr>
        <w:pStyle w:val="Heading2"/>
        <w:numPr>
          <w:ilvl w:val="0"/>
          <w:numId w:val="0"/>
        </w:numPr>
        <w:spacing w:line="240" w:lineRule="auto"/>
        <w:jc w:val="both"/>
        <w:rPr>
          <w:rFonts w:ascii="Times New Roman" w:hAnsi="Times New Roman" w:cs="Times New Roman"/>
        </w:rPr>
      </w:pPr>
    </w:p>
    <w:p w14:paraId="7BF73434" w14:textId="77777777" w:rsidR="00207BE1" w:rsidRDefault="00207BE1" w:rsidP="00F347B4">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Counsel Fees – Rules Compliance</w:t>
      </w:r>
    </w:p>
    <w:p w14:paraId="65E6F78C" w14:textId="77777777" w:rsidR="00207BE1" w:rsidRDefault="00207BE1" w:rsidP="00F347B4">
      <w:pPr>
        <w:pStyle w:val="Heading2"/>
        <w:numPr>
          <w:ilvl w:val="0"/>
          <w:numId w:val="0"/>
        </w:numPr>
        <w:spacing w:line="240" w:lineRule="auto"/>
        <w:jc w:val="both"/>
        <w:rPr>
          <w:rFonts w:ascii="Times New Roman" w:hAnsi="Times New Roman" w:cs="Times New Roman"/>
          <w:b/>
          <w:bCs/>
        </w:rPr>
      </w:pPr>
    </w:p>
    <w:p w14:paraId="50A73DA2" w14:textId="659737BD" w:rsidR="00207BE1" w:rsidRDefault="00207BE1" w:rsidP="00F347B4">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207BE1">
        <w:rPr>
          <w:rFonts w:ascii="Times New Roman" w:hAnsi="Times New Roman" w:cs="Times New Roman"/>
          <w:b/>
          <w:bCs/>
          <w:i/>
          <w:iCs/>
        </w:rPr>
        <w:t>Connors v. Connors</w:t>
      </w:r>
      <w:r>
        <w:rPr>
          <w:rFonts w:ascii="Times New Roman" w:hAnsi="Times New Roman" w:cs="Times New Roman"/>
        </w:rPr>
        <w:t xml:space="preserve">, 2026 Westlaw 2117471 (3d Dept. July 23, 2026), the husband appealed from a May 2025 Supreme Court order which awarded the wife and his former attorney counsel fees of $55,000 and $2,000, respectively. The parties signed a separation agreement in </w:t>
      </w:r>
      <w:proofErr w:type="gramStart"/>
      <w:r>
        <w:rPr>
          <w:rFonts w:ascii="Times New Roman" w:hAnsi="Times New Roman" w:cs="Times New Roman"/>
        </w:rPr>
        <w:lastRenderedPageBreak/>
        <w:t>2020</w:t>
      </w:r>
      <w:proofErr w:type="gramEnd"/>
      <w:r>
        <w:rPr>
          <w:rFonts w:ascii="Times New Roman" w:hAnsi="Times New Roman" w:cs="Times New Roman"/>
        </w:rPr>
        <w:t xml:space="preserve"> and the wife’s 2018 divorce action was discontinued. The </w:t>
      </w:r>
      <w:proofErr w:type="gramStart"/>
      <w:r>
        <w:rPr>
          <w:rFonts w:ascii="Times New Roman" w:hAnsi="Times New Roman" w:cs="Times New Roman"/>
        </w:rPr>
        <w:t>wife</w:t>
      </w:r>
      <w:proofErr w:type="gramEnd"/>
      <w:r>
        <w:rPr>
          <w:rFonts w:ascii="Times New Roman" w:hAnsi="Times New Roman" w:cs="Times New Roman"/>
        </w:rPr>
        <w:t xml:space="preserve"> shortly </w:t>
      </w:r>
      <w:proofErr w:type="gramStart"/>
      <w:r>
        <w:rPr>
          <w:rFonts w:ascii="Times New Roman" w:hAnsi="Times New Roman" w:cs="Times New Roman"/>
        </w:rPr>
        <w:t>thereafter</w:t>
      </w:r>
      <w:proofErr w:type="gramEnd"/>
      <w:r>
        <w:rPr>
          <w:rFonts w:ascii="Times New Roman" w:hAnsi="Times New Roman" w:cs="Times New Roman"/>
        </w:rPr>
        <w:t xml:space="preserve"> in </w:t>
      </w:r>
      <w:proofErr w:type="gramStart"/>
      <w:r>
        <w:rPr>
          <w:rFonts w:ascii="Times New Roman" w:hAnsi="Times New Roman" w:cs="Times New Roman"/>
        </w:rPr>
        <w:t>2020</w:t>
      </w:r>
      <w:proofErr w:type="gramEnd"/>
      <w:r>
        <w:rPr>
          <w:rFonts w:ascii="Times New Roman" w:hAnsi="Times New Roman" w:cs="Times New Roman"/>
        </w:rPr>
        <w:t xml:space="preserve"> commenced an action to enforce the agreement, in which the husband was represented by the above-mentioned former attorney and asserted counterclaims. While the wife’s 2020 action was pending, the husband, by different counsel, commenced a new action in 2021, seeking to set aside the separation agreement. Motion practice ensued, and as is here relevant, a January 2025 Supreme Court order dismissed the husband’s 2021 action upon the wife’s cross-motion for summary judgment. However, the husband’s appeal from the January 2025 order was dismissed for failure to prosecute, 22 NYCRR 1250.10(a), and the Appellate Division “decline[d] the husband’s invitation to consider his challenges to the January 2025 order (citations omitted).” The Third Department affirmed the May 2025 counsel fee order, rejecting the husband’s contention that the fee applications of the wife and his former counsel were barred due to noncompliance with the rules set forth in 22 NYCRR Part 1400. Specifically, the Court found: “the husband’s allegations that the wife’s attorney failed to issue itemized bills at least every 60 days and provide a notice of her right to arbitrate are belied by the record”; and “[a]</w:t>
      </w:r>
      <w:proofErr w:type="spellStart"/>
      <w:r>
        <w:rPr>
          <w:rFonts w:ascii="Times New Roman" w:hAnsi="Times New Roman" w:cs="Times New Roman"/>
        </w:rPr>
        <w:t>lthough</w:t>
      </w:r>
      <w:proofErr w:type="spellEnd"/>
      <w:r>
        <w:rPr>
          <w:rFonts w:ascii="Times New Roman" w:hAnsi="Times New Roman" w:cs="Times New Roman"/>
        </w:rPr>
        <w:t xml:space="preserve"> it is disputed whether the wife filed a copy of the written retainer agreement with the court with her statement of net worth (see 22 NYCRR 1400.3) or even if she was required to do so (citation omitted), the record nonetheless contains a copy of the retainer agreement which substantially complies with the court rules and the charged rates conform to the fee schedule on that retainer (citations omitted).” The Appellate Division concluded that the wife’s counsel and the husband’s former attorney “substantially complied with the court rules governing domestic relations and were entitled to collect counsel fees (citations omitted).”</w:t>
      </w:r>
    </w:p>
    <w:p w14:paraId="5A5D8A8A" w14:textId="77777777" w:rsidR="00283895" w:rsidRDefault="00283895" w:rsidP="00F347B4">
      <w:pPr>
        <w:pStyle w:val="Heading2"/>
        <w:numPr>
          <w:ilvl w:val="0"/>
          <w:numId w:val="0"/>
        </w:numPr>
        <w:spacing w:line="240" w:lineRule="auto"/>
        <w:jc w:val="both"/>
        <w:rPr>
          <w:rFonts w:ascii="Times New Roman" w:hAnsi="Times New Roman" w:cs="Times New Roman"/>
        </w:rPr>
      </w:pPr>
    </w:p>
    <w:p w14:paraId="2DE8D3FA" w14:textId="77777777" w:rsidR="00283895" w:rsidRPr="00283895" w:rsidRDefault="00283895" w:rsidP="00283895">
      <w:pPr>
        <w:pStyle w:val="Heading2"/>
        <w:numPr>
          <w:ilvl w:val="0"/>
          <w:numId w:val="0"/>
        </w:numPr>
        <w:spacing w:line="240" w:lineRule="auto"/>
        <w:jc w:val="both"/>
        <w:rPr>
          <w:rFonts w:ascii="Times New Roman" w:hAnsi="Times New Roman" w:cs="Times New Roman"/>
          <w:b/>
          <w:bCs/>
        </w:rPr>
      </w:pPr>
      <w:r w:rsidRPr="00283895">
        <w:rPr>
          <w:rFonts w:ascii="Times New Roman" w:hAnsi="Times New Roman" w:cs="Times New Roman"/>
          <w:b/>
          <w:bCs/>
        </w:rPr>
        <w:t>Custody - Modification – Corporal Punishment, Failure to Make Medical Appointments, Refusal to Discuss Issues – Upheld</w:t>
      </w:r>
    </w:p>
    <w:p w14:paraId="56028BA2" w14:textId="77777777" w:rsidR="00283895" w:rsidRPr="00EE0EE6" w:rsidRDefault="00283895" w:rsidP="00283895">
      <w:pPr>
        <w:pStyle w:val="Heading2"/>
        <w:numPr>
          <w:ilvl w:val="0"/>
          <w:numId w:val="0"/>
        </w:numPr>
        <w:spacing w:line="240" w:lineRule="auto"/>
        <w:jc w:val="both"/>
      </w:pPr>
    </w:p>
    <w:p w14:paraId="6B4729E6" w14:textId="17A05F5F" w:rsidR="00283895" w:rsidRDefault="00283895" w:rsidP="00283895">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rPr>
        <w:tab/>
        <w:t xml:space="preserve">In </w:t>
      </w:r>
      <w:r w:rsidRPr="00283895">
        <w:rPr>
          <w:rFonts w:ascii="Times New Roman" w:hAnsi="Times New Roman" w:cs="Times New Roman"/>
          <w:b/>
          <w:bCs/>
          <w:i/>
          <w:iCs/>
        </w:rPr>
        <w:t>Matter of Webb v. Kautz</w:t>
      </w:r>
      <w:r>
        <w:rPr>
          <w:rFonts w:ascii="Times New Roman" w:hAnsi="Times New Roman" w:cs="Times New Roman"/>
        </w:rPr>
        <w:t>, 2026 Westlaw 2137396 (4</w:t>
      </w:r>
      <w:r w:rsidRPr="00EE0EE6">
        <w:rPr>
          <w:rFonts w:ascii="Times New Roman" w:hAnsi="Times New Roman" w:cs="Times New Roman"/>
          <w:vertAlign w:val="superscript"/>
        </w:rPr>
        <w:t>th</w:t>
      </w:r>
      <w:r>
        <w:rPr>
          <w:rFonts w:ascii="Times New Roman" w:hAnsi="Times New Roman" w:cs="Times New Roman"/>
        </w:rPr>
        <w:t xml:space="preserve"> Dept. July 24, 2026), the father appealed from a January 2025 Family Court order which, after a hearing, modified a prior order by granting the mother primary physical custody of the subject child. The Fourth Department affirmed, holding that the mother established changed circumstances through evidence that established the father: (1) used excessive corporal punishment; (2) failed to make appropriate medical and dental arrangements for the child; and (3) refused to discuss issues with the mother. The Court concluded that the modification in favor of the mother was in the child’s best interests.</w:t>
      </w:r>
    </w:p>
    <w:p w14:paraId="2764BE43" w14:textId="77777777" w:rsidR="00207BE1" w:rsidRDefault="00207BE1" w:rsidP="00F347B4">
      <w:pPr>
        <w:pStyle w:val="Heading2"/>
        <w:numPr>
          <w:ilvl w:val="0"/>
          <w:numId w:val="0"/>
        </w:numPr>
        <w:spacing w:line="240" w:lineRule="auto"/>
        <w:jc w:val="both"/>
        <w:rPr>
          <w:rFonts w:ascii="Times New Roman" w:hAnsi="Times New Roman" w:cs="Times New Roman"/>
          <w:b/>
          <w:bCs/>
        </w:rPr>
      </w:pPr>
    </w:p>
    <w:p w14:paraId="0DB0AAA1" w14:textId="559A9C23" w:rsidR="00F347B4" w:rsidRDefault="00F347B4" w:rsidP="00F347B4">
      <w:pPr>
        <w:pStyle w:val="Heading2"/>
        <w:numPr>
          <w:ilvl w:val="0"/>
          <w:numId w:val="0"/>
        </w:numPr>
        <w:spacing w:line="240" w:lineRule="auto"/>
        <w:jc w:val="both"/>
        <w:rPr>
          <w:rFonts w:ascii="Times New Roman" w:hAnsi="Times New Roman" w:cs="Times New Roman"/>
          <w:b/>
          <w:bCs/>
        </w:rPr>
      </w:pPr>
      <w:r w:rsidRPr="00F347B4">
        <w:rPr>
          <w:rFonts w:ascii="Times New Roman" w:hAnsi="Times New Roman" w:cs="Times New Roman"/>
          <w:b/>
          <w:bCs/>
        </w:rPr>
        <w:t>Custody –</w:t>
      </w:r>
      <w:r>
        <w:rPr>
          <w:rFonts w:ascii="Times New Roman" w:hAnsi="Times New Roman" w:cs="Times New Roman"/>
          <w:b/>
          <w:bCs/>
        </w:rPr>
        <w:t xml:space="preserve"> </w:t>
      </w:r>
      <w:r w:rsidRPr="00F347B4">
        <w:rPr>
          <w:rFonts w:ascii="Times New Roman" w:hAnsi="Times New Roman" w:cs="Times New Roman"/>
          <w:b/>
          <w:bCs/>
        </w:rPr>
        <w:t>Modification – Sole Legal and Physical to Father; Child’s (11 y/o) Wishes; Mother’s Lack of Insight Regarding Effect of Negative Comments</w:t>
      </w:r>
    </w:p>
    <w:p w14:paraId="0137851A" w14:textId="77777777" w:rsidR="00F347B4" w:rsidRPr="00F347B4" w:rsidRDefault="00F347B4" w:rsidP="00F347B4">
      <w:pPr>
        <w:pStyle w:val="Heading2"/>
        <w:numPr>
          <w:ilvl w:val="0"/>
          <w:numId w:val="0"/>
        </w:numPr>
        <w:spacing w:line="240" w:lineRule="auto"/>
        <w:jc w:val="both"/>
        <w:rPr>
          <w:b/>
          <w:bCs/>
        </w:rPr>
      </w:pPr>
    </w:p>
    <w:p w14:paraId="4B100F71" w14:textId="2C3FE7AC" w:rsidR="00F347B4" w:rsidRDefault="00F347B4" w:rsidP="00F347B4">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F347B4">
        <w:rPr>
          <w:rFonts w:ascii="Times New Roman" w:hAnsi="Times New Roman" w:cs="Times New Roman"/>
          <w:b/>
          <w:bCs/>
          <w:i/>
          <w:iCs/>
        </w:rPr>
        <w:t>Matter of Paez v. Bambauer</w:t>
      </w:r>
      <w:r>
        <w:rPr>
          <w:rFonts w:ascii="Times New Roman" w:hAnsi="Times New Roman" w:cs="Times New Roman"/>
        </w:rPr>
        <w:t>, 2026 Westlaw</w:t>
      </w:r>
      <w:r w:rsidR="00AF43AE">
        <w:rPr>
          <w:rFonts w:ascii="Times New Roman" w:hAnsi="Times New Roman" w:cs="Times New Roman"/>
        </w:rPr>
        <w:t xml:space="preserve"> 1966287 </w:t>
      </w:r>
      <w:r>
        <w:rPr>
          <w:rFonts w:ascii="Times New Roman" w:hAnsi="Times New Roman" w:cs="Times New Roman"/>
        </w:rPr>
        <w:t xml:space="preserve">(2d Dept. July 8, 2026), the </w:t>
      </w:r>
      <w:r w:rsidRPr="00DE7265">
        <w:rPr>
          <w:rFonts w:ascii="Times New Roman" w:hAnsi="Times New Roman" w:cs="Times New Roman"/>
        </w:rPr>
        <w:t xml:space="preserve">mother appealed from a May 2025 Family Court order which, after a hearing, granted the father’s March 2023 petition to modify an October 2021 order, by awarding him sole legal and physical custody of the parties’ child born in 2014, with supervised </w:t>
      </w:r>
      <w:r>
        <w:rPr>
          <w:rFonts w:ascii="Times New Roman" w:hAnsi="Times New Roman" w:cs="Times New Roman"/>
        </w:rPr>
        <w:t xml:space="preserve">time </w:t>
      </w:r>
      <w:r w:rsidRPr="00DE7265">
        <w:rPr>
          <w:rFonts w:ascii="Times New Roman" w:hAnsi="Times New Roman" w:cs="Times New Roman"/>
        </w:rPr>
        <w:t>to the mother. The Second Department affirmed, holding: “</w:t>
      </w:r>
      <w:r w:rsidRPr="002C02F7">
        <w:rPr>
          <w:rFonts w:ascii="Times New Roman" w:hAnsi="Times New Roman" w:cs="Times New Roman"/>
        </w:rPr>
        <w:t>Family Court</w:t>
      </w:r>
      <w:r w:rsidRPr="00DE7265">
        <w:rPr>
          <w:rFonts w:ascii="Times New Roman" w:hAnsi="Times New Roman" w:cs="Times New Roman"/>
        </w:rPr>
        <w:t>’</w:t>
      </w:r>
      <w:r w:rsidRPr="002C02F7">
        <w:rPr>
          <w:rFonts w:ascii="Times New Roman" w:hAnsi="Times New Roman" w:cs="Times New Roman"/>
        </w:rPr>
        <w:t xml:space="preserve">s determination that a change in circumstances existed to warrant modification </w:t>
      </w:r>
      <w:r w:rsidRPr="00DE7265">
        <w:rPr>
          <w:rFonts w:ascii="Times New Roman" w:hAnsi="Times New Roman" w:cs="Times New Roman"/>
        </w:rPr>
        <w:t xml:space="preserve">*** </w:t>
      </w:r>
      <w:r w:rsidRPr="002C02F7">
        <w:rPr>
          <w:rFonts w:ascii="Times New Roman" w:hAnsi="Times New Roman" w:cs="Times New Roman"/>
        </w:rPr>
        <w:t xml:space="preserve">is supported by </w:t>
      </w:r>
      <w:r>
        <w:rPr>
          <w:rFonts w:ascii="Times New Roman" w:hAnsi="Times New Roman" w:cs="Times New Roman"/>
        </w:rPr>
        <w:t xml:space="preserve">*** </w:t>
      </w:r>
      <w:r w:rsidRPr="002C02F7">
        <w:rPr>
          <w:rFonts w:ascii="Times New Roman" w:hAnsi="Times New Roman" w:cs="Times New Roman"/>
        </w:rPr>
        <w:t>the record</w:t>
      </w:r>
      <w:r w:rsidRPr="00DE7265">
        <w:rPr>
          <w:rFonts w:ascii="Times New Roman" w:hAnsi="Times New Roman" w:cs="Times New Roman"/>
        </w:rPr>
        <w:t>”; “</w:t>
      </w:r>
      <w:r w:rsidRPr="002C02F7">
        <w:rPr>
          <w:rFonts w:ascii="Times New Roman" w:hAnsi="Times New Roman" w:cs="Times New Roman"/>
        </w:rPr>
        <w:t xml:space="preserve">there is a sound and substantial basis </w:t>
      </w:r>
      <w:r w:rsidRPr="00DE7265">
        <w:rPr>
          <w:rFonts w:ascii="Times New Roman" w:hAnsi="Times New Roman" w:cs="Times New Roman"/>
        </w:rPr>
        <w:t xml:space="preserve">*** </w:t>
      </w:r>
      <w:r w:rsidRPr="002C02F7">
        <w:rPr>
          <w:rFonts w:ascii="Times New Roman" w:hAnsi="Times New Roman" w:cs="Times New Roman"/>
        </w:rPr>
        <w:t>to award sole legal and physical custody of the child to the father</w:t>
      </w:r>
      <w:r w:rsidRPr="00DE7265">
        <w:rPr>
          <w:rFonts w:ascii="Times New Roman" w:hAnsi="Times New Roman" w:cs="Times New Roman"/>
        </w:rPr>
        <w:t>”; and “[t]he</w:t>
      </w:r>
      <w:r w:rsidRPr="002C02F7">
        <w:rPr>
          <w:rFonts w:ascii="Times New Roman" w:hAnsi="Times New Roman" w:cs="Times New Roman"/>
        </w:rPr>
        <w:t xml:space="preserve"> evidence </w:t>
      </w:r>
      <w:r w:rsidRPr="00DE7265">
        <w:rPr>
          <w:rFonts w:ascii="Times New Roman" w:hAnsi="Times New Roman" w:cs="Times New Roman"/>
        </w:rPr>
        <w:t xml:space="preserve">*** </w:t>
      </w:r>
      <w:r w:rsidRPr="002C02F7">
        <w:rPr>
          <w:rFonts w:ascii="Times New Roman" w:hAnsi="Times New Roman" w:cs="Times New Roman"/>
        </w:rPr>
        <w:t>demonstrated</w:t>
      </w:r>
      <w:r w:rsidRPr="00DE7265">
        <w:rPr>
          <w:rFonts w:ascii="Times New Roman" w:hAnsi="Times New Roman" w:cs="Times New Roman"/>
        </w:rPr>
        <w:t xml:space="preserve"> *** </w:t>
      </w:r>
      <w:r w:rsidRPr="002C02F7">
        <w:rPr>
          <w:rFonts w:ascii="Times New Roman" w:hAnsi="Times New Roman" w:cs="Times New Roman"/>
        </w:rPr>
        <w:t>that the mother lacked the insight to perceive how her negative feelings about the father, sometimes expressed in the presence of the child, affected the child</w:t>
      </w:r>
      <w:r w:rsidRPr="00DE7265">
        <w:rPr>
          <w:rFonts w:ascii="Times New Roman" w:hAnsi="Times New Roman" w:cs="Times New Roman"/>
        </w:rPr>
        <w:t xml:space="preserve"> ***.” </w:t>
      </w:r>
      <w:r w:rsidRPr="002C02F7">
        <w:rPr>
          <w:rFonts w:ascii="Times New Roman" w:hAnsi="Times New Roman" w:cs="Times New Roman"/>
        </w:rPr>
        <w:t xml:space="preserve"> </w:t>
      </w:r>
      <w:r w:rsidRPr="00DE7265">
        <w:rPr>
          <w:rFonts w:ascii="Times New Roman" w:hAnsi="Times New Roman" w:cs="Times New Roman"/>
        </w:rPr>
        <w:t>The Court concluded: “</w:t>
      </w:r>
      <w:r w:rsidRPr="002C02F7">
        <w:rPr>
          <w:rFonts w:ascii="Times New Roman" w:hAnsi="Times New Roman" w:cs="Times New Roman"/>
        </w:rPr>
        <w:t>it was in the best interests of the child to limit the mother</w:t>
      </w:r>
      <w:r w:rsidRPr="00DE7265">
        <w:rPr>
          <w:rFonts w:ascii="Times New Roman" w:hAnsi="Times New Roman" w:cs="Times New Roman"/>
        </w:rPr>
        <w:t xml:space="preserve">” </w:t>
      </w:r>
      <w:r w:rsidRPr="002C02F7">
        <w:rPr>
          <w:rFonts w:ascii="Times New Roman" w:hAnsi="Times New Roman" w:cs="Times New Roman"/>
        </w:rPr>
        <w:t xml:space="preserve">to supervised </w:t>
      </w:r>
      <w:r>
        <w:rPr>
          <w:rFonts w:ascii="Times New Roman" w:hAnsi="Times New Roman" w:cs="Times New Roman"/>
        </w:rPr>
        <w:lastRenderedPageBreak/>
        <w:t>time</w:t>
      </w:r>
      <w:r w:rsidRPr="00DE7265">
        <w:rPr>
          <w:rFonts w:ascii="Times New Roman" w:hAnsi="Times New Roman" w:cs="Times New Roman"/>
        </w:rPr>
        <w:t>; and “</w:t>
      </w:r>
      <w:r w:rsidRPr="002C02F7">
        <w:rPr>
          <w:rFonts w:ascii="Times New Roman" w:hAnsi="Times New Roman" w:cs="Times New Roman"/>
        </w:rPr>
        <w:t>the court properly considered the child's wishes, weighed in light of his age and maturity (</w:t>
      </w:r>
      <w:r w:rsidRPr="00DE7265">
        <w:rPr>
          <w:rFonts w:ascii="Times New Roman" w:hAnsi="Times New Roman" w:cs="Times New Roman"/>
        </w:rPr>
        <w:t>citation omitted).”</w:t>
      </w:r>
    </w:p>
    <w:p w14:paraId="7CABA4C9" w14:textId="77777777" w:rsidR="00283895" w:rsidRDefault="00283895" w:rsidP="00F347B4">
      <w:pPr>
        <w:pStyle w:val="Heading2"/>
        <w:numPr>
          <w:ilvl w:val="0"/>
          <w:numId w:val="0"/>
        </w:numPr>
        <w:spacing w:line="240" w:lineRule="auto"/>
        <w:jc w:val="both"/>
        <w:rPr>
          <w:rFonts w:ascii="Times New Roman" w:hAnsi="Times New Roman" w:cs="Times New Roman"/>
        </w:rPr>
      </w:pPr>
    </w:p>
    <w:p w14:paraId="58F78F05" w14:textId="758139D0" w:rsidR="00283895" w:rsidRPr="00283895" w:rsidRDefault="00283895" w:rsidP="00F347B4">
      <w:pPr>
        <w:pStyle w:val="Heading2"/>
        <w:numPr>
          <w:ilvl w:val="0"/>
          <w:numId w:val="0"/>
        </w:numPr>
        <w:spacing w:line="240" w:lineRule="auto"/>
        <w:jc w:val="both"/>
        <w:rPr>
          <w:rFonts w:ascii="Times New Roman" w:hAnsi="Times New Roman" w:cs="Times New Roman"/>
          <w:b/>
          <w:bCs/>
        </w:rPr>
      </w:pPr>
      <w:r w:rsidRPr="00283895">
        <w:rPr>
          <w:rFonts w:ascii="Times New Roman" w:hAnsi="Times New Roman" w:cs="Times New Roman"/>
          <w:b/>
          <w:bCs/>
        </w:rPr>
        <w:t>Custody – Modification - Sole and Supervised Therapeutic Visitation – Upheld</w:t>
      </w:r>
    </w:p>
    <w:p w14:paraId="4280BEED" w14:textId="77777777" w:rsidR="00283895" w:rsidRDefault="00283895" w:rsidP="00F347B4">
      <w:pPr>
        <w:pStyle w:val="Heading2"/>
        <w:numPr>
          <w:ilvl w:val="0"/>
          <w:numId w:val="0"/>
        </w:numPr>
        <w:spacing w:line="240" w:lineRule="auto"/>
        <w:jc w:val="both"/>
        <w:rPr>
          <w:rFonts w:ascii="Times New Roman" w:hAnsi="Times New Roman" w:cs="Times New Roman"/>
        </w:rPr>
      </w:pPr>
    </w:p>
    <w:p w14:paraId="2FA3B795" w14:textId="6DC53002" w:rsidR="00283895" w:rsidRDefault="00283895" w:rsidP="00F347B4">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283895">
        <w:rPr>
          <w:rFonts w:ascii="Times New Roman" w:hAnsi="Times New Roman" w:cs="Times New Roman"/>
          <w:b/>
          <w:bCs/>
          <w:i/>
          <w:iCs/>
        </w:rPr>
        <w:t xml:space="preserve">Matter of Alhasan v. </w:t>
      </w:r>
      <w:proofErr w:type="spellStart"/>
      <w:r w:rsidRPr="00283895">
        <w:rPr>
          <w:rFonts w:ascii="Times New Roman" w:hAnsi="Times New Roman" w:cs="Times New Roman"/>
          <w:b/>
          <w:bCs/>
          <w:i/>
          <w:iCs/>
        </w:rPr>
        <w:t>Zanbour</w:t>
      </w:r>
      <w:proofErr w:type="spellEnd"/>
      <w:r>
        <w:rPr>
          <w:rFonts w:ascii="Times New Roman" w:hAnsi="Times New Roman" w:cs="Times New Roman"/>
        </w:rPr>
        <w:t>, 2026 Westlaw 2137091 (4</w:t>
      </w:r>
      <w:r w:rsidRPr="009D1105">
        <w:rPr>
          <w:rFonts w:ascii="Times New Roman" w:hAnsi="Times New Roman" w:cs="Times New Roman"/>
          <w:vertAlign w:val="superscript"/>
        </w:rPr>
        <w:t>th</w:t>
      </w:r>
      <w:r>
        <w:rPr>
          <w:rFonts w:ascii="Times New Roman" w:hAnsi="Times New Roman" w:cs="Times New Roman"/>
        </w:rPr>
        <w:t xml:space="preserve"> Dept. July 24, 2026), the father appealed from a January 2025 Family Court order, which continued sole legal and physical custody of the subject children with the mother, and limited the father to supervised therapeutic visitation. The Fourth Department affirmed, holding that Family Court’s </w:t>
      </w:r>
      <w:proofErr w:type="gramStart"/>
      <w:r>
        <w:rPr>
          <w:rFonts w:ascii="Times New Roman" w:hAnsi="Times New Roman" w:cs="Times New Roman"/>
        </w:rPr>
        <w:t>finding was</w:t>
      </w:r>
      <w:proofErr w:type="gramEnd"/>
      <w:r>
        <w:rPr>
          <w:rFonts w:ascii="Times New Roman" w:hAnsi="Times New Roman" w:cs="Times New Roman"/>
        </w:rPr>
        <w:t xml:space="preserve"> supported by a sound and substantial basis in the record.</w:t>
      </w:r>
    </w:p>
    <w:p w14:paraId="79ED2C64" w14:textId="77777777" w:rsidR="00283895" w:rsidRDefault="00283895" w:rsidP="00F347B4">
      <w:pPr>
        <w:pStyle w:val="Heading2"/>
        <w:numPr>
          <w:ilvl w:val="0"/>
          <w:numId w:val="0"/>
        </w:numPr>
        <w:spacing w:line="240" w:lineRule="auto"/>
        <w:jc w:val="both"/>
        <w:rPr>
          <w:rFonts w:ascii="Times New Roman" w:hAnsi="Times New Roman" w:cs="Times New Roman"/>
        </w:rPr>
      </w:pPr>
    </w:p>
    <w:p w14:paraId="458F5DE8" w14:textId="23274FA8" w:rsidR="00283895" w:rsidRPr="00283895" w:rsidRDefault="00283895" w:rsidP="00F347B4">
      <w:pPr>
        <w:pStyle w:val="Heading2"/>
        <w:numPr>
          <w:ilvl w:val="0"/>
          <w:numId w:val="0"/>
        </w:numPr>
        <w:spacing w:line="240" w:lineRule="auto"/>
        <w:jc w:val="both"/>
        <w:rPr>
          <w:rFonts w:ascii="Times New Roman" w:hAnsi="Times New Roman" w:cs="Times New Roman"/>
          <w:b/>
          <w:bCs/>
        </w:rPr>
      </w:pPr>
      <w:r w:rsidRPr="00283895">
        <w:rPr>
          <w:rFonts w:ascii="Times New Roman" w:hAnsi="Times New Roman" w:cs="Times New Roman"/>
          <w:b/>
          <w:bCs/>
        </w:rPr>
        <w:t>Custody – Third Party Grandparent – Dismissal Upheld</w:t>
      </w:r>
    </w:p>
    <w:p w14:paraId="4C868530" w14:textId="77777777" w:rsidR="00152BB5" w:rsidRDefault="00152BB5" w:rsidP="00F347B4">
      <w:pPr>
        <w:pStyle w:val="Heading2"/>
        <w:numPr>
          <w:ilvl w:val="0"/>
          <w:numId w:val="0"/>
        </w:numPr>
        <w:spacing w:line="240" w:lineRule="auto"/>
        <w:jc w:val="both"/>
        <w:rPr>
          <w:rFonts w:ascii="Times New Roman" w:hAnsi="Times New Roman" w:cs="Times New Roman"/>
        </w:rPr>
      </w:pPr>
    </w:p>
    <w:p w14:paraId="0CD2FE4F" w14:textId="3C92AD7D" w:rsidR="00283895" w:rsidRDefault="00283895" w:rsidP="00F347B4">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283895">
        <w:rPr>
          <w:rFonts w:ascii="Times New Roman" w:hAnsi="Times New Roman" w:cs="Times New Roman"/>
          <w:b/>
          <w:bCs/>
          <w:i/>
          <w:iCs/>
        </w:rPr>
        <w:t>Matter of Barrett v. Gaines</w:t>
      </w:r>
      <w:r>
        <w:rPr>
          <w:rFonts w:ascii="Times New Roman" w:hAnsi="Times New Roman" w:cs="Times New Roman"/>
        </w:rPr>
        <w:t>, 2026 Westlaw 2137069 (4</w:t>
      </w:r>
      <w:r w:rsidRPr="009D1105">
        <w:rPr>
          <w:rFonts w:ascii="Times New Roman" w:hAnsi="Times New Roman" w:cs="Times New Roman"/>
          <w:vertAlign w:val="superscript"/>
        </w:rPr>
        <w:t>th</w:t>
      </w:r>
      <w:r>
        <w:rPr>
          <w:rFonts w:ascii="Times New Roman" w:hAnsi="Times New Roman" w:cs="Times New Roman"/>
        </w:rPr>
        <w:t xml:space="preserve"> Dept. July 24, 2026), the maternal grandmother appealed from a February 2025 Family Court order which, after a hearing, dismissed her custody petitions and awarded joint custody of the two younger children to the mother and father and sole custody of the oldest child to the mother. The Fourth Department affirmed, holding that that the grandmother failed to establish extraordinary circumstances. The Appellate Division noted in its decision: the children had not resided with the grandmother for at least 24 continuous months, which precluded a finding of “extended disruption of custody” pursuant to DRL 72(2). As to other bases for a finding of extraordinary circumstances, regarding the mother, the Fourth Department concluded that the grandmother “has not established that the mother relinquished her right to custody” noting that under the circumstances of the case, a “single indicated report of abuse or maltreatment does not” suffice, “especially as no neglect or abuse proceeding was ever commenced against the mother ***.” With respect to the father, the Court found that although “the father had been out of work for several months, had a misdemeanor conviction, and had not lived alone with the children at any time, *** none of these factors constitute extraordinary circumstances to confer standing on the grandmother ***” or that he “abdicated his parental responsibilities,” inasmuch as he </w:t>
      </w:r>
      <w:r w:rsidR="00374E4B">
        <w:rPr>
          <w:rFonts w:ascii="Times New Roman" w:hAnsi="Times New Roman" w:cs="Times New Roman"/>
        </w:rPr>
        <w:t>“</w:t>
      </w:r>
      <w:r>
        <w:rPr>
          <w:rFonts w:ascii="Times New Roman" w:hAnsi="Times New Roman" w:cs="Times New Roman"/>
        </w:rPr>
        <w:t>sought custody of the children almost immediately after learning that they had been placed in the grandmother’s care.”</w:t>
      </w:r>
    </w:p>
    <w:p w14:paraId="50D999DF" w14:textId="77777777" w:rsidR="00283895" w:rsidRDefault="00283895" w:rsidP="00F347B4">
      <w:pPr>
        <w:pStyle w:val="Heading2"/>
        <w:numPr>
          <w:ilvl w:val="0"/>
          <w:numId w:val="0"/>
        </w:numPr>
        <w:spacing w:line="240" w:lineRule="auto"/>
        <w:jc w:val="both"/>
        <w:rPr>
          <w:rFonts w:ascii="Times New Roman" w:hAnsi="Times New Roman" w:cs="Times New Roman"/>
        </w:rPr>
      </w:pPr>
    </w:p>
    <w:p w14:paraId="0A5292AB" w14:textId="29EB3BE2" w:rsidR="00152BB5" w:rsidRDefault="00152BB5" w:rsidP="00F347B4">
      <w:pPr>
        <w:pStyle w:val="Heading2"/>
        <w:numPr>
          <w:ilvl w:val="0"/>
          <w:numId w:val="0"/>
        </w:numPr>
        <w:spacing w:line="240" w:lineRule="auto"/>
        <w:jc w:val="both"/>
        <w:rPr>
          <w:rFonts w:ascii="Times New Roman" w:hAnsi="Times New Roman" w:cs="Times New Roman"/>
          <w:b/>
          <w:bCs/>
        </w:rPr>
      </w:pPr>
      <w:r w:rsidRPr="00152BB5">
        <w:rPr>
          <w:rFonts w:ascii="Times New Roman" w:hAnsi="Times New Roman" w:cs="Times New Roman"/>
          <w:b/>
          <w:bCs/>
        </w:rPr>
        <w:t xml:space="preserve">Divorce – High-Conflict Divorce </w:t>
      </w:r>
      <w:r>
        <w:rPr>
          <w:rFonts w:ascii="Times New Roman" w:hAnsi="Times New Roman" w:cs="Times New Roman"/>
          <w:b/>
          <w:bCs/>
        </w:rPr>
        <w:t>–</w:t>
      </w:r>
      <w:r w:rsidRPr="00152BB5">
        <w:rPr>
          <w:rFonts w:ascii="Times New Roman" w:hAnsi="Times New Roman" w:cs="Times New Roman"/>
          <w:b/>
          <w:bCs/>
        </w:rPr>
        <w:t xml:space="preserve"> Article</w:t>
      </w:r>
    </w:p>
    <w:p w14:paraId="12A6DD05" w14:textId="77777777" w:rsidR="00152BB5" w:rsidRDefault="00152BB5" w:rsidP="00F347B4">
      <w:pPr>
        <w:pStyle w:val="Heading2"/>
        <w:numPr>
          <w:ilvl w:val="0"/>
          <w:numId w:val="0"/>
        </w:numPr>
        <w:spacing w:line="240" w:lineRule="auto"/>
        <w:jc w:val="both"/>
        <w:rPr>
          <w:rFonts w:ascii="Times New Roman" w:hAnsi="Times New Roman" w:cs="Times New Roman"/>
          <w:b/>
          <w:bCs/>
        </w:rPr>
      </w:pPr>
    </w:p>
    <w:p w14:paraId="7F04B1BA" w14:textId="08832BDE" w:rsidR="00152BB5" w:rsidRPr="00152BB5" w:rsidRDefault="00152BB5" w:rsidP="00F347B4">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rPr>
        <w:t xml:space="preserve">For an informative article, </w:t>
      </w:r>
      <w:r w:rsidRPr="007F2FD6">
        <w:rPr>
          <w:rFonts w:ascii="Times New Roman" w:hAnsi="Times New Roman" w:cs="Times New Roman"/>
          <w:i/>
          <w:iCs/>
        </w:rPr>
        <w:t>see</w:t>
      </w:r>
      <w:r>
        <w:rPr>
          <w:rFonts w:ascii="Times New Roman" w:hAnsi="Times New Roman" w:cs="Times New Roman"/>
        </w:rPr>
        <w:t xml:space="preserve"> Elisa Reiter and Daniel Pollack, “The Cards You Don’t See: Strategy in High-Conflict Divorce,” </w:t>
      </w:r>
      <w:r w:rsidRPr="007F2FD6">
        <w:rPr>
          <w:rFonts w:ascii="Times New Roman" w:hAnsi="Times New Roman" w:cs="Times New Roman"/>
          <w:i/>
          <w:iCs/>
        </w:rPr>
        <w:t>NY Law Journal</w:t>
      </w:r>
      <w:r>
        <w:rPr>
          <w:rFonts w:ascii="Times New Roman" w:hAnsi="Times New Roman" w:cs="Times New Roman"/>
        </w:rPr>
        <w:t>, July 21, 2026.</w:t>
      </w:r>
    </w:p>
    <w:p w14:paraId="5BE88688" w14:textId="77777777" w:rsidR="00F347B4" w:rsidRDefault="00F347B4" w:rsidP="0039601B">
      <w:pPr>
        <w:pStyle w:val="Heading2"/>
        <w:numPr>
          <w:ilvl w:val="0"/>
          <w:numId w:val="0"/>
        </w:numPr>
        <w:spacing w:line="240" w:lineRule="auto"/>
        <w:jc w:val="both"/>
        <w:rPr>
          <w:rFonts w:ascii="Times New Roman" w:hAnsi="Times New Roman" w:cs="Times New Roman"/>
        </w:rPr>
      </w:pPr>
    </w:p>
    <w:p w14:paraId="5B4CE7D8" w14:textId="77777777" w:rsidR="00F347B4" w:rsidRDefault="00F347B4" w:rsidP="00F347B4">
      <w:pPr>
        <w:pStyle w:val="Heading2"/>
        <w:numPr>
          <w:ilvl w:val="0"/>
          <w:numId w:val="0"/>
        </w:numPr>
        <w:spacing w:line="240" w:lineRule="auto"/>
        <w:jc w:val="both"/>
        <w:rPr>
          <w:rFonts w:ascii="Times New Roman" w:hAnsi="Times New Roman" w:cs="Times New Roman"/>
          <w:b/>
          <w:bCs/>
        </w:rPr>
      </w:pPr>
      <w:r w:rsidRPr="001E5962">
        <w:rPr>
          <w:rFonts w:ascii="Times New Roman" w:hAnsi="Times New Roman" w:cs="Times New Roman"/>
          <w:b/>
          <w:bCs/>
        </w:rPr>
        <w:t>Enforcement - Child Support – Willfulness Reversed – No Opportunity to Be Heard; Remitted for Advice of Right to Counsel and New Hearing</w:t>
      </w:r>
    </w:p>
    <w:p w14:paraId="30672C4D" w14:textId="77777777" w:rsidR="00F347B4" w:rsidRPr="001E5962" w:rsidRDefault="00F347B4" w:rsidP="00F347B4">
      <w:pPr>
        <w:pStyle w:val="Heading2"/>
        <w:numPr>
          <w:ilvl w:val="0"/>
          <w:numId w:val="0"/>
        </w:numPr>
        <w:spacing w:line="240" w:lineRule="auto"/>
        <w:jc w:val="both"/>
        <w:rPr>
          <w:b/>
          <w:bCs/>
        </w:rPr>
      </w:pPr>
    </w:p>
    <w:p w14:paraId="011B4FDB" w14:textId="0996E084" w:rsidR="00F347B4" w:rsidRDefault="00F347B4" w:rsidP="00F347B4">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F347B4">
        <w:rPr>
          <w:rFonts w:ascii="Times New Roman" w:hAnsi="Times New Roman" w:cs="Times New Roman"/>
          <w:b/>
          <w:bCs/>
          <w:i/>
          <w:iCs/>
        </w:rPr>
        <w:t>Matter of Olang v. Keels</w:t>
      </w:r>
      <w:r>
        <w:rPr>
          <w:rFonts w:ascii="Times New Roman" w:hAnsi="Times New Roman" w:cs="Times New Roman"/>
        </w:rPr>
        <w:t>, 2026 Westlaw</w:t>
      </w:r>
      <w:r w:rsidR="00AF43AE">
        <w:rPr>
          <w:rFonts w:ascii="Times New Roman" w:hAnsi="Times New Roman" w:cs="Times New Roman"/>
        </w:rPr>
        <w:t xml:space="preserve"> 1966733</w:t>
      </w:r>
      <w:r>
        <w:rPr>
          <w:rFonts w:ascii="Times New Roman" w:hAnsi="Times New Roman" w:cs="Times New Roman"/>
        </w:rPr>
        <w:t xml:space="preserve"> (2d Dept. July 8, 2026), </w:t>
      </w:r>
      <w:r w:rsidRPr="00AD3764">
        <w:rPr>
          <w:rFonts w:ascii="Times New Roman" w:hAnsi="Times New Roman" w:cs="Times New Roman"/>
        </w:rPr>
        <w:t>the father appealed from a March 2025 Family Court order of commitment which, following a hearing upon the mother’s January 2025 petition and a willful violation finding, committed him to 6 months in jail unless he paid</w:t>
      </w:r>
      <w:r w:rsidR="00374E4B">
        <w:rPr>
          <w:rFonts w:ascii="Times New Roman" w:hAnsi="Times New Roman" w:cs="Times New Roman"/>
        </w:rPr>
        <w:t xml:space="preserve"> an</w:t>
      </w:r>
      <w:r w:rsidRPr="00AD3764">
        <w:rPr>
          <w:rFonts w:ascii="Times New Roman" w:hAnsi="Times New Roman" w:cs="Times New Roman"/>
        </w:rPr>
        <w:t xml:space="preserve"> $11,811.19 purge amount. The Second Department: reversed the order of commitment to the extent </w:t>
      </w:r>
      <w:r w:rsidRPr="007769C9">
        <w:rPr>
          <w:rFonts w:ascii="Times New Roman" w:hAnsi="Times New Roman" w:cs="Times New Roman"/>
        </w:rPr>
        <w:t>reviewed, on the law</w:t>
      </w:r>
      <w:r w:rsidRPr="00AD3764">
        <w:rPr>
          <w:rFonts w:ascii="Times New Roman" w:hAnsi="Times New Roman" w:cs="Times New Roman"/>
        </w:rPr>
        <w:t xml:space="preserve">; vacated the willfulness finding; and remitted </w:t>
      </w:r>
      <w:r w:rsidRPr="007769C9">
        <w:rPr>
          <w:rFonts w:ascii="Times New Roman" w:hAnsi="Times New Roman" w:cs="Times New Roman"/>
        </w:rPr>
        <w:t xml:space="preserve">for a new hearing </w:t>
      </w:r>
      <w:r w:rsidRPr="00AD3764">
        <w:rPr>
          <w:rFonts w:ascii="Times New Roman" w:hAnsi="Times New Roman" w:cs="Times New Roman"/>
        </w:rPr>
        <w:t>and determination up</w:t>
      </w:r>
      <w:r w:rsidRPr="007769C9">
        <w:rPr>
          <w:rFonts w:ascii="Times New Roman" w:hAnsi="Times New Roman" w:cs="Times New Roman"/>
        </w:rPr>
        <w:t>on the petition</w:t>
      </w:r>
      <w:r w:rsidRPr="00AD3764">
        <w:rPr>
          <w:rFonts w:ascii="Times New Roman" w:hAnsi="Times New Roman" w:cs="Times New Roman"/>
        </w:rPr>
        <w:t>.</w:t>
      </w:r>
      <w:r w:rsidRPr="007769C9">
        <w:rPr>
          <w:rFonts w:ascii="Times New Roman" w:hAnsi="Times New Roman" w:cs="Times New Roman"/>
        </w:rPr>
        <w:t xml:space="preserve"> </w:t>
      </w:r>
      <w:r w:rsidRPr="00AD3764">
        <w:rPr>
          <w:rFonts w:ascii="Times New Roman" w:hAnsi="Times New Roman" w:cs="Times New Roman"/>
        </w:rPr>
        <w:t>The Appellate Division noted that “</w:t>
      </w:r>
      <w:r w:rsidRPr="007769C9">
        <w:rPr>
          <w:rFonts w:ascii="Times New Roman" w:hAnsi="Times New Roman" w:cs="Times New Roman"/>
        </w:rPr>
        <w:t xml:space="preserve">Family Court Act §454 requires that a hearing be held before the court may use any enforcement powers, </w:t>
      </w:r>
      <w:r w:rsidRPr="007769C9">
        <w:rPr>
          <w:rFonts w:ascii="Times New Roman" w:hAnsi="Times New Roman" w:cs="Times New Roman"/>
        </w:rPr>
        <w:lastRenderedPageBreak/>
        <w:t xml:space="preserve">including incarceration </w:t>
      </w:r>
      <w:r w:rsidRPr="00AD3764">
        <w:rPr>
          <w:rFonts w:ascii="Times New Roman" w:hAnsi="Times New Roman" w:cs="Times New Roman"/>
        </w:rPr>
        <w:t xml:space="preserve">(citations omitted)” and </w:t>
      </w:r>
      <w:r w:rsidRPr="007769C9">
        <w:rPr>
          <w:rFonts w:ascii="Times New Roman" w:hAnsi="Times New Roman" w:cs="Times New Roman"/>
        </w:rPr>
        <w:t xml:space="preserve"> </w:t>
      </w:r>
      <w:r w:rsidRPr="00AD3764">
        <w:rPr>
          <w:rFonts w:ascii="Times New Roman" w:hAnsi="Times New Roman" w:cs="Times New Roman"/>
        </w:rPr>
        <w:t>“</w:t>
      </w:r>
      <w:r w:rsidRPr="007769C9">
        <w:rPr>
          <w:rFonts w:ascii="Times New Roman" w:hAnsi="Times New Roman" w:cs="Times New Roman"/>
        </w:rPr>
        <w:t>Family Court Act §433(a) gave the father the right to be heard and to present witnesses in response to the competent proof supplied by the mother (</w:t>
      </w:r>
      <w:r w:rsidRPr="00AD3764">
        <w:rPr>
          <w:rFonts w:ascii="Times New Roman" w:hAnsi="Times New Roman" w:cs="Times New Roman"/>
        </w:rPr>
        <w:t>citations omitted).” The Court found: “</w:t>
      </w:r>
      <w:r w:rsidRPr="007769C9">
        <w:rPr>
          <w:rFonts w:ascii="Times New Roman" w:hAnsi="Times New Roman" w:cs="Times New Roman"/>
        </w:rPr>
        <w:t>the father was deprived of a meaningful opportunity to be heard, as neither he nor the mother testified at the hearing or presented any evidence of willfulness</w:t>
      </w:r>
      <w:r w:rsidRPr="00AD3764">
        <w:rPr>
          <w:rFonts w:ascii="Times New Roman" w:hAnsi="Times New Roman" w:cs="Times New Roman"/>
        </w:rPr>
        <w:t>”;</w:t>
      </w:r>
      <w:r w:rsidRPr="007769C9">
        <w:rPr>
          <w:rFonts w:ascii="Times New Roman" w:hAnsi="Times New Roman" w:cs="Times New Roman"/>
        </w:rPr>
        <w:t xml:space="preserve"> </w:t>
      </w:r>
      <w:r w:rsidRPr="00AD3764">
        <w:rPr>
          <w:rFonts w:ascii="Times New Roman" w:hAnsi="Times New Roman" w:cs="Times New Roman"/>
        </w:rPr>
        <w:t>“[t]</w:t>
      </w:r>
      <w:r w:rsidRPr="007769C9">
        <w:rPr>
          <w:rFonts w:ascii="Times New Roman" w:hAnsi="Times New Roman" w:cs="Times New Roman"/>
        </w:rPr>
        <w:t xml:space="preserve">he only person who testified at the hearing was a senior support investigator from the </w:t>
      </w:r>
      <w:r w:rsidRPr="00AD3764">
        <w:rPr>
          <w:rFonts w:ascii="Times New Roman" w:hAnsi="Times New Roman" w:cs="Times New Roman"/>
        </w:rPr>
        <w:t>***</w:t>
      </w:r>
      <w:r w:rsidRPr="007769C9">
        <w:rPr>
          <w:rFonts w:ascii="Times New Roman" w:hAnsi="Times New Roman" w:cs="Times New Roman"/>
        </w:rPr>
        <w:t xml:space="preserve"> Support Collection Unit</w:t>
      </w:r>
      <w:r w:rsidRPr="00AD3764">
        <w:rPr>
          <w:rFonts w:ascii="Times New Roman" w:hAnsi="Times New Roman" w:cs="Times New Roman"/>
        </w:rPr>
        <w:t xml:space="preserve">” </w:t>
      </w:r>
      <w:proofErr w:type="gramStart"/>
      <w:r w:rsidRPr="00AD3764">
        <w:rPr>
          <w:rFonts w:ascii="Times New Roman" w:hAnsi="Times New Roman" w:cs="Times New Roman"/>
        </w:rPr>
        <w:t xml:space="preserve">and </w:t>
      </w:r>
      <w:r w:rsidRPr="007769C9">
        <w:rPr>
          <w:rFonts w:ascii="Times New Roman" w:hAnsi="Times New Roman" w:cs="Times New Roman"/>
        </w:rPr>
        <w:t xml:space="preserve"> </w:t>
      </w:r>
      <w:r w:rsidRPr="00AD3764">
        <w:rPr>
          <w:rFonts w:ascii="Times New Roman" w:hAnsi="Times New Roman" w:cs="Times New Roman"/>
        </w:rPr>
        <w:t>“</w:t>
      </w:r>
      <w:proofErr w:type="gramEnd"/>
      <w:r w:rsidRPr="007769C9">
        <w:rPr>
          <w:rFonts w:ascii="Times New Roman" w:hAnsi="Times New Roman" w:cs="Times New Roman"/>
        </w:rPr>
        <w:t xml:space="preserve">there was a question as to whether the father unequivocally requested to proceed pro se </w:t>
      </w:r>
      <w:r w:rsidRPr="00AD3764">
        <w:rPr>
          <w:rFonts w:ascii="Times New Roman" w:hAnsi="Times New Roman" w:cs="Times New Roman"/>
        </w:rPr>
        <w:t>(citations omitted).”</w:t>
      </w:r>
    </w:p>
    <w:p w14:paraId="42B8AF99" w14:textId="77777777" w:rsidR="00283895" w:rsidRDefault="00283895" w:rsidP="00F347B4">
      <w:pPr>
        <w:pStyle w:val="Heading2"/>
        <w:numPr>
          <w:ilvl w:val="0"/>
          <w:numId w:val="0"/>
        </w:numPr>
        <w:spacing w:line="240" w:lineRule="auto"/>
        <w:jc w:val="both"/>
        <w:rPr>
          <w:rFonts w:ascii="Times New Roman" w:hAnsi="Times New Roman" w:cs="Times New Roman"/>
        </w:rPr>
      </w:pPr>
    </w:p>
    <w:p w14:paraId="14872B26" w14:textId="41E4E64E" w:rsidR="00283895" w:rsidRPr="00283895" w:rsidRDefault="00283895" w:rsidP="00F347B4">
      <w:pPr>
        <w:pStyle w:val="Heading2"/>
        <w:numPr>
          <w:ilvl w:val="0"/>
          <w:numId w:val="0"/>
        </w:numPr>
        <w:spacing w:line="240" w:lineRule="auto"/>
        <w:jc w:val="both"/>
        <w:rPr>
          <w:rFonts w:ascii="Times New Roman" w:hAnsi="Times New Roman" w:cs="Times New Roman"/>
          <w:b/>
          <w:bCs/>
        </w:rPr>
      </w:pPr>
      <w:r w:rsidRPr="00283895">
        <w:rPr>
          <w:rFonts w:ascii="Times New Roman" w:hAnsi="Times New Roman" w:cs="Times New Roman"/>
          <w:b/>
          <w:bCs/>
        </w:rPr>
        <w:t>Family Offense - Electronic Contact and 5-Year Orders of Protection – Article</w:t>
      </w:r>
    </w:p>
    <w:p w14:paraId="347DDB25" w14:textId="77777777" w:rsidR="00F347B4" w:rsidRDefault="00F347B4" w:rsidP="0039601B">
      <w:pPr>
        <w:pStyle w:val="Heading2"/>
        <w:numPr>
          <w:ilvl w:val="0"/>
          <w:numId w:val="0"/>
        </w:numPr>
        <w:spacing w:line="240" w:lineRule="auto"/>
        <w:jc w:val="both"/>
        <w:rPr>
          <w:rFonts w:ascii="Times New Roman" w:hAnsi="Times New Roman" w:cs="Times New Roman"/>
        </w:rPr>
      </w:pPr>
    </w:p>
    <w:p w14:paraId="1766C58B" w14:textId="62165885" w:rsidR="00283895" w:rsidRDefault="00965BA9" w:rsidP="0039601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416DF5">
        <w:rPr>
          <w:rFonts w:ascii="Times New Roman" w:hAnsi="Times New Roman" w:cs="Times New Roman"/>
          <w:i/>
          <w:iCs/>
        </w:rPr>
        <w:t>see</w:t>
      </w:r>
      <w:r>
        <w:rPr>
          <w:rFonts w:ascii="Times New Roman" w:hAnsi="Times New Roman" w:cs="Times New Roman"/>
        </w:rPr>
        <w:t xml:space="preserve"> Valerie H. Tocci and Jessica Aiello, “Digital Abuse, Electronic Contact, and 5-Year Orders of Protection Under Family Court Act §842,” </w:t>
      </w:r>
      <w:r w:rsidRPr="00416DF5">
        <w:rPr>
          <w:rFonts w:ascii="Times New Roman" w:hAnsi="Times New Roman" w:cs="Times New Roman"/>
          <w:i/>
          <w:iCs/>
        </w:rPr>
        <w:t>NY Law Journal</w:t>
      </w:r>
      <w:r>
        <w:rPr>
          <w:rFonts w:ascii="Times New Roman" w:hAnsi="Times New Roman" w:cs="Times New Roman"/>
        </w:rPr>
        <w:t>, July 27, 2026.</w:t>
      </w:r>
      <w:r w:rsidRPr="00965BA9">
        <w:rPr>
          <w:rFonts w:ascii="Times New Roman" w:hAnsi="Times New Roman" w:cs="Times New Roman"/>
        </w:rPr>
        <w:t xml:space="preserve"> </w:t>
      </w:r>
    </w:p>
    <w:p w14:paraId="28DBAB29" w14:textId="77777777" w:rsidR="00965BA9" w:rsidRDefault="00965BA9" w:rsidP="0039601B">
      <w:pPr>
        <w:pStyle w:val="Heading2"/>
        <w:numPr>
          <w:ilvl w:val="0"/>
          <w:numId w:val="0"/>
        </w:numPr>
        <w:spacing w:line="240" w:lineRule="auto"/>
        <w:jc w:val="both"/>
        <w:rPr>
          <w:rFonts w:ascii="Times New Roman" w:hAnsi="Times New Roman" w:cs="Times New Roman"/>
        </w:rPr>
      </w:pPr>
    </w:p>
    <w:p w14:paraId="1961A823" w14:textId="565BB179" w:rsidR="00965BA9" w:rsidRPr="00965BA9" w:rsidRDefault="00965BA9" w:rsidP="0039601B">
      <w:pPr>
        <w:pStyle w:val="Heading2"/>
        <w:numPr>
          <w:ilvl w:val="0"/>
          <w:numId w:val="0"/>
        </w:numPr>
        <w:spacing w:line="240" w:lineRule="auto"/>
        <w:jc w:val="both"/>
        <w:rPr>
          <w:rFonts w:ascii="Times New Roman" w:hAnsi="Times New Roman" w:cs="Times New Roman"/>
          <w:b/>
          <w:bCs/>
        </w:rPr>
      </w:pPr>
      <w:r w:rsidRPr="00965BA9">
        <w:rPr>
          <w:rFonts w:ascii="Times New Roman" w:hAnsi="Times New Roman" w:cs="Times New Roman"/>
          <w:b/>
          <w:bCs/>
        </w:rPr>
        <w:t>Family Offense - Sexually Transmitted Infections as Domestic Violence – Article</w:t>
      </w:r>
    </w:p>
    <w:p w14:paraId="4B28DBE8" w14:textId="77777777" w:rsidR="00965BA9" w:rsidRDefault="00965BA9" w:rsidP="0039601B">
      <w:pPr>
        <w:pStyle w:val="Heading2"/>
        <w:numPr>
          <w:ilvl w:val="0"/>
          <w:numId w:val="0"/>
        </w:numPr>
        <w:spacing w:line="240" w:lineRule="auto"/>
        <w:jc w:val="both"/>
        <w:rPr>
          <w:rFonts w:ascii="Times New Roman" w:hAnsi="Times New Roman" w:cs="Times New Roman"/>
        </w:rPr>
      </w:pPr>
    </w:p>
    <w:p w14:paraId="215DAFDD" w14:textId="5238EFE8" w:rsidR="00965BA9" w:rsidRDefault="00965BA9" w:rsidP="0039601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6321FC">
        <w:rPr>
          <w:rFonts w:ascii="Times New Roman" w:hAnsi="Times New Roman" w:cs="Times New Roman"/>
          <w:i/>
          <w:iCs/>
        </w:rPr>
        <w:t>see</w:t>
      </w:r>
      <w:r>
        <w:rPr>
          <w:rFonts w:ascii="Times New Roman" w:hAnsi="Times New Roman" w:cs="Times New Roman"/>
          <w:i/>
          <w:iCs/>
        </w:rPr>
        <w:t xml:space="preserve"> </w:t>
      </w:r>
      <w:r>
        <w:rPr>
          <w:rFonts w:ascii="Times New Roman" w:hAnsi="Times New Roman" w:cs="Times New Roman"/>
        </w:rPr>
        <w:t xml:space="preserve">Daniel H. Smith and Samuel J. Ferrara, “Nassau Supreme Court Decision Expands Scope of Domestic Violence,” </w:t>
      </w:r>
      <w:r w:rsidRPr="006321FC">
        <w:rPr>
          <w:rFonts w:ascii="Times New Roman" w:hAnsi="Times New Roman" w:cs="Times New Roman"/>
          <w:i/>
          <w:iCs/>
        </w:rPr>
        <w:t>NY Law Journal</w:t>
      </w:r>
      <w:r>
        <w:rPr>
          <w:rFonts w:ascii="Times New Roman" w:hAnsi="Times New Roman" w:cs="Times New Roman"/>
        </w:rPr>
        <w:t>, July 27, 2026.</w:t>
      </w:r>
    </w:p>
    <w:p w14:paraId="513C6BE9" w14:textId="77777777" w:rsidR="00965BA9" w:rsidRDefault="00965BA9" w:rsidP="0039601B">
      <w:pPr>
        <w:pStyle w:val="Heading2"/>
        <w:numPr>
          <w:ilvl w:val="0"/>
          <w:numId w:val="0"/>
        </w:numPr>
        <w:spacing w:line="240" w:lineRule="auto"/>
        <w:jc w:val="both"/>
        <w:rPr>
          <w:rFonts w:ascii="Times New Roman" w:hAnsi="Times New Roman" w:cs="Times New Roman"/>
        </w:rPr>
      </w:pPr>
    </w:p>
    <w:p w14:paraId="2A505FE9" w14:textId="2AE06C6C" w:rsidR="002D6EBA" w:rsidRDefault="002D6EBA" w:rsidP="0039601B">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Parentage – Equitable Estoppel Not Established</w:t>
      </w:r>
    </w:p>
    <w:p w14:paraId="42B15452" w14:textId="77777777" w:rsidR="002D6EBA" w:rsidRDefault="002D6EBA" w:rsidP="0039601B">
      <w:pPr>
        <w:pStyle w:val="Heading2"/>
        <w:numPr>
          <w:ilvl w:val="0"/>
          <w:numId w:val="0"/>
        </w:numPr>
        <w:spacing w:line="240" w:lineRule="auto"/>
        <w:jc w:val="both"/>
        <w:rPr>
          <w:rFonts w:ascii="Times New Roman" w:hAnsi="Times New Roman" w:cs="Times New Roman"/>
          <w:b/>
          <w:bCs/>
        </w:rPr>
      </w:pPr>
    </w:p>
    <w:p w14:paraId="21674C4B" w14:textId="2072181A" w:rsidR="002D6EBA" w:rsidRDefault="002D6EBA" w:rsidP="0039601B">
      <w:pPr>
        <w:pStyle w:val="Heading2"/>
        <w:numPr>
          <w:ilvl w:val="0"/>
          <w:numId w:val="0"/>
        </w:numPr>
        <w:spacing w:line="24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In </w:t>
      </w:r>
      <w:r w:rsidRPr="002D6EBA">
        <w:rPr>
          <w:rFonts w:ascii="Times New Roman" w:hAnsi="Times New Roman" w:cs="Times New Roman"/>
          <w:b/>
          <w:bCs/>
          <w:i/>
          <w:iCs/>
        </w:rPr>
        <w:t>Matter of Nicholas B. v. Kathleen C.</w:t>
      </w:r>
      <w:r>
        <w:rPr>
          <w:rFonts w:ascii="Times New Roman" w:hAnsi="Times New Roman" w:cs="Times New Roman"/>
        </w:rPr>
        <w:t>, 2026 Westlaw</w:t>
      </w:r>
      <w:r w:rsidR="00AF43AE">
        <w:rPr>
          <w:rFonts w:ascii="Times New Roman" w:hAnsi="Times New Roman" w:cs="Times New Roman"/>
        </w:rPr>
        <w:t xml:space="preserve"> 1898286 </w:t>
      </w:r>
      <w:r>
        <w:rPr>
          <w:rFonts w:ascii="Times New Roman" w:hAnsi="Times New Roman" w:cs="Times New Roman"/>
        </w:rPr>
        <w:t>(3d Dept. July 2, 2026), the mother appealed from a July 2024 Family Court order which, after a hearing upon the alleged father’s February 2022 petition, rejected her equitable estoppel defense and ordered genetic marker testing to establish paternity for a child born in 2016. Petitioner (alleged father) and the mother were in a romantic relationship which continued for several years after the child was born. Although the child bears petitioner’s last name, he was not on the birth certificate. Petitioner testified he signed an acknowledgment, but the same was not processed by the Dept. of Health due to a hospital records error affecting almost 300 other people. The parties resided together until 2020, when Petitioner was incarcerated, in part due to his conviction for an offense against the mother, and he remained incarcerated as of the time of appeal. The hearing testimony established that: Petitioner acted as the child’s parent prior to his incarceration; both parties publicly identified him as the child’s father; no other person was or could have been the child’s father; and no one else served as a father figure to the child. The Third Department affirmed and concluded: “Given the mother’s failure to produce any evidence indicating the presence of a parent-child relationship between the child and another individual, Family Court properly found that equitable estoppel did not bar issuance of an order for genetic marker tests.”</w:t>
      </w:r>
    </w:p>
    <w:p w14:paraId="5F19321C" w14:textId="77777777" w:rsidR="00965BA9" w:rsidRDefault="00965BA9" w:rsidP="0039601B">
      <w:pPr>
        <w:pStyle w:val="Heading2"/>
        <w:numPr>
          <w:ilvl w:val="0"/>
          <w:numId w:val="0"/>
        </w:numPr>
        <w:spacing w:line="240" w:lineRule="auto"/>
        <w:jc w:val="both"/>
        <w:rPr>
          <w:rFonts w:ascii="Times New Roman" w:hAnsi="Times New Roman" w:cs="Times New Roman"/>
        </w:rPr>
      </w:pPr>
    </w:p>
    <w:p w14:paraId="0B59DB86" w14:textId="02ED5F69" w:rsidR="00965BA9" w:rsidRDefault="00965BA9" w:rsidP="0039601B">
      <w:pPr>
        <w:pStyle w:val="Heading2"/>
        <w:numPr>
          <w:ilvl w:val="0"/>
          <w:numId w:val="0"/>
        </w:numPr>
        <w:spacing w:line="240" w:lineRule="auto"/>
        <w:jc w:val="both"/>
        <w:rPr>
          <w:rFonts w:ascii="Times New Roman" w:hAnsi="Times New Roman" w:cs="Times New Roman"/>
          <w:b/>
          <w:bCs/>
        </w:rPr>
      </w:pPr>
      <w:r w:rsidRPr="00965BA9">
        <w:rPr>
          <w:rFonts w:ascii="Times New Roman" w:hAnsi="Times New Roman" w:cs="Times New Roman"/>
          <w:b/>
          <w:bCs/>
        </w:rPr>
        <w:t>Parentage – Surrogacy and Embryo Disputes – Article</w:t>
      </w:r>
    </w:p>
    <w:p w14:paraId="18841A4D" w14:textId="77777777" w:rsidR="00965BA9" w:rsidRDefault="00965BA9" w:rsidP="0039601B">
      <w:pPr>
        <w:pStyle w:val="Heading2"/>
        <w:numPr>
          <w:ilvl w:val="0"/>
          <w:numId w:val="0"/>
        </w:numPr>
        <w:spacing w:line="240" w:lineRule="auto"/>
        <w:jc w:val="both"/>
        <w:rPr>
          <w:rFonts w:ascii="Times New Roman" w:hAnsi="Times New Roman" w:cs="Times New Roman"/>
          <w:b/>
          <w:bCs/>
        </w:rPr>
      </w:pPr>
    </w:p>
    <w:p w14:paraId="3C6857F9" w14:textId="7825A42F" w:rsidR="00965BA9" w:rsidRPr="00965BA9" w:rsidRDefault="00965BA9" w:rsidP="0039601B">
      <w:pPr>
        <w:pStyle w:val="Heading2"/>
        <w:numPr>
          <w:ilvl w:val="0"/>
          <w:numId w:val="0"/>
        </w:numPr>
        <w:spacing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rPr>
        <w:t xml:space="preserve">For an informative article, </w:t>
      </w:r>
      <w:r w:rsidRPr="001F1A1B">
        <w:rPr>
          <w:rFonts w:ascii="Times New Roman" w:hAnsi="Times New Roman" w:cs="Times New Roman"/>
          <w:i/>
          <w:iCs/>
        </w:rPr>
        <w:t>see</w:t>
      </w:r>
      <w:r>
        <w:rPr>
          <w:rFonts w:ascii="Times New Roman" w:hAnsi="Times New Roman" w:cs="Times New Roman"/>
        </w:rPr>
        <w:t xml:space="preserve"> Harriet Newman Cohen, “Surrogacy and Embryo Disputes: When Reproductive Decisions Are Left to the Courts,” </w:t>
      </w:r>
      <w:r w:rsidRPr="007443E7">
        <w:rPr>
          <w:rFonts w:ascii="Times New Roman" w:hAnsi="Times New Roman" w:cs="Times New Roman"/>
          <w:i/>
          <w:iCs/>
        </w:rPr>
        <w:t>NY Law Journal</w:t>
      </w:r>
      <w:r>
        <w:rPr>
          <w:rFonts w:ascii="Times New Roman" w:hAnsi="Times New Roman" w:cs="Times New Roman"/>
        </w:rPr>
        <w:t>, July 27, 2026.</w:t>
      </w:r>
    </w:p>
    <w:p w14:paraId="4F652C57" w14:textId="77777777" w:rsidR="0053119C" w:rsidRDefault="0053119C" w:rsidP="0039601B">
      <w:pPr>
        <w:pStyle w:val="Heading2"/>
        <w:numPr>
          <w:ilvl w:val="0"/>
          <w:numId w:val="0"/>
        </w:numPr>
        <w:spacing w:line="240" w:lineRule="auto"/>
        <w:jc w:val="both"/>
        <w:rPr>
          <w:rFonts w:ascii="Times New Roman" w:hAnsi="Times New Roman" w:cs="Times New Roman"/>
          <w:b/>
          <w:bCs/>
        </w:rPr>
      </w:pPr>
    </w:p>
    <w:p w14:paraId="11FE9CFC" w14:textId="33D3620C" w:rsidR="000B2211" w:rsidRDefault="000B2211" w:rsidP="0039601B">
      <w:pPr>
        <w:pStyle w:val="Heading2"/>
        <w:numPr>
          <w:ilvl w:val="0"/>
          <w:numId w:val="0"/>
        </w:numPr>
        <w:spacing w:line="240" w:lineRule="auto"/>
        <w:jc w:val="both"/>
        <w:rPr>
          <w:rFonts w:ascii="Times New Roman" w:hAnsi="Times New Roman" w:cs="Times New Roman"/>
        </w:rPr>
      </w:pPr>
      <w:r w:rsidRPr="000B2211">
        <w:rPr>
          <w:rFonts w:ascii="Times New Roman" w:hAnsi="Times New Roman" w:cs="Times New Roman"/>
          <w:b/>
          <w:bCs/>
        </w:rPr>
        <w:t>Procedure</w:t>
      </w:r>
      <w:r>
        <w:rPr>
          <w:rFonts w:ascii="Times New Roman" w:hAnsi="Times New Roman" w:cs="Times New Roman"/>
        </w:rPr>
        <w:t xml:space="preserve"> </w:t>
      </w:r>
      <w:r w:rsidRPr="00810AD0">
        <w:rPr>
          <w:b/>
          <w:bCs/>
        </w:rPr>
        <w:t>–</w:t>
      </w:r>
      <w:r w:rsidRPr="000B2211">
        <w:rPr>
          <w:rFonts w:ascii="Times New Roman" w:hAnsi="Times New Roman" w:cs="Times New Roman"/>
          <w:b/>
          <w:bCs/>
        </w:rPr>
        <w:t>Default Vacatur – Denial Upheld</w:t>
      </w:r>
      <w:r>
        <w:rPr>
          <w:rFonts w:ascii="Times New Roman" w:hAnsi="Times New Roman" w:cs="Times New Roman"/>
        </w:rPr>
        <w:t xml:space="preserve"> </w:t>
      </w:r>
    </w:p>
    <w:p w14:paraId="79B0FCDF" w14:textId="77777777" w:rsidR="000B2211" w:rsidRDefault="000B2211" w:rsidP="0039601B">
      <w:pPr>
        <w:pStyle w:val="Heading2"/>
        <w:numPr>
          <w:ilvl w:val="0"/>
          <w:numId w:val="0"/>
        </w:numPr>
        <w:spacing w:line="240" w:lineRule="auto"/>
        <w:jc w:val="both"/>
        <w:rPr>
          <w:rFonts w:ascii="Times New Roman" w:hAnsi="Times New Roman" w:cs="Times New Roman"/>
        </w:rPr>
      </w:pPr>
    </w:p>
    <w:p w14:paraId="745F2144" w14:textId="15E1F977" w:rsidR="00961D8D" w:rsidRDefault="000B2211" w:rsidP="0039601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In </w:t>
      </w:r>
      <w:r w:rsidRPr="000B2211">
        <w:rPr>
          <w:rFonts w:ascii="Times New Roman" w:hAnsi="Times New Roman" w:cs="Times New Roman"/>
          <w:b/>
          <w:bCs/>
          <w:i/>
          <w:iCs/>
        </w:rPr>
        <w:t>Matter of Natacha S. v. Joseph B.</w:t>
      </w:r>
      <w:r w:rsidRPr="000B2211">
        <w:rPr>
          <w:rFonts w:ascii="Times New Roman" w:hAnsi="Times New Roman" w:cs="Times New Roman"/>
        </w:rPr>
        <w:t>, 2026 Westlaw 1898664 (1</w:t>
      </w:r>
      <w:r w:rsidRPr="000B2211">
        <w:rPr>
          <w:rFonts w:ascii="Times New Roman" w:hAnsi="Times New Roman" w:cs="Times New Roman"/>
          <w:vertAlign w:val="superscript"/>
        </w:rPr>
        <w:t>st</w:t>
      </w:r>
      <w:r w:rsidRPr="000B2211">
        <w:rPr>
          <w:rFonts w:ascii="Times New Roman" w:hAnsi="Times New Roman" w:cs="Times New Roman"/>
        </w:rPr>
        <w:t xml:space="preserve"> Dept. July 2, 2026)</w:t>
      </w:r>
      <w:r>
        <w:rPr>
          <w:rFonts w:ascii="Times New Roman" w:hAnsi="Times New Roman" w:cs="Times New Roman"/>
        </w:rPr>
        <w:t xml:space="preserve">, the </w:t>
      </w:r>
      <w:r>
        <w:rPr>
          <w:rFonts w:ascii="Times New Roman" w:hAnsi="Times New Roman" w:cs="Times New Roman"/>
        </w:rPr>
        <w:lastRenderedPageBreak/>
        <w:t>father appealed from a June 2025 Family Court order, denying his objection to an April 2025 Support Magistrate Order</w:t>
      </w:r>
      <w:r>
        <w:t xml:space="preserve"> </w:t>
      </w:r>
      <w:r w:rsidRPr="00AF45E0">
        <w:rPr>
          <w:rFonts w:ascii="Times New Roman" w:hAnsi="Times New Roman" w:cs="Times New Roman"/>
        </w:rPr>
        <w:t>which, after a hearing, denied his motion to vacate a March 2023 default order determining his child support obligation for the parties’ 2 children. The First Department affirmed, noting: “Family Court correctly held that the father failed to move to vacate the default order within one year as required by CPLR 5015(a)(1)”; and “[e]</w:t>
      </w:r>
      <w:proofErr w:type="spellStart"/>
      <w:r w:rsidRPr="00AF45E0">
        <w:rPr>
          <w:rFonts w:ascii="Times New Roman" w:hAnsi="Times New Roman" w:cs="Times New Roman"/>
        </w:rPr>
        <w:t>ven</w:t>
      </w:r>
      <w:proofErr w:type="spellEnd"/>
      <w:r w:rsidRPr="00AF45E0">
        <w:rPr>
          <w:rFonts w:ascii="Times New Roman" w:hAnsi="Times New Roman" w:cs="Times New Roman"/>
        </w:rPr>
        <w:t xml:space="preserve"> had the father timely moved, Family Court correctly declined to vacate the default because the father failed to demonstrate both a reasonable excuse and a potentially meritorious defense (citations omitted).” The Appellate Division concluded: “In the absence of a reasonable excuse for his default, this Court need not determine whether the father demonstrated a potentially meritorious defense to the petition for child support.”</w:t>
      </w:r>
    </w:p>
    <w:p w14:paraId="494C8836" w14:textId="77777777" w:rsidR="00965BA9" w:rsidRDefault="00965BA9" w:rsidP="0039601B">
      <w:pPr>
        <w:pStyle w:val="Heading2"/>
        <w:numPr>
          <w:ilvl w:val="0"/>
          <w:numId w:val="0"/>
        </w:numPr>
        <w:spacing w:line="240" w:lineRule="auto"/>
        <w:jc w:val="both"/>
        <w:rPr>
          <w:rFonts w:ascii="Times New Roman" w:hAnsi="Times New Roman" w:cs="Times New Roman"/>
        </w:rPr>
      </w:pPr>
    </w:p>
    <w:p w14:paraId="139CC811" w14:textId="206094B4" w:rsidR="00965BA9" w:rsidRPr="00965BA9" w:rsidRDefault="00965BA9" w:rsidP="0039601B">
      <w:pPr>
        <w:pStyle w:val="Heading2"/>
        <w:numPr>
          <w:ilvl w:val="0"/>
          <w:numId w:val="0"/>
        </w:numPr>
        <w:spacing w:line="240" w:lineRule="auto"/>
        <w:jc w:val="both"/>
        <w:rPr>
          <w:rFonts w:ascii="Times New Roman" w:hAnsi="Times New Roman" w:cs="Times New Roman"/>
          <w:b/>
          <w:bCs/>
        </w:rPr>
      </w:pPr>
      <w:r w:rsidRPr="00965BA9">
        <w:rPr>
          <w:rFonts w:ascii="Times New Roman" w:hAnsi="Times New Roman" w:cs="Times New Roman"/>
          <w:b/>
          <w:bCs/>
        </w:rPr>
        <w:t>Procedure - Family Court – Sanctions – Article</w:t>
      </w:r>
    </w:p>
    <w:p w14:paraId="0F57F13D" w14:textId="77777777" w:rsidR="00965BA9" w:rsidRDefault="00965BA9" w:rsidP="0039601B">
      <w:pPr>
        <w:pStyle w:val="Heading2"/>
        <w:numPr>
          <w:ilvl w:val="0"/>
          <w:numId w:val="0"/>
        </w:numPr>
        <w:spacing w:line="240" w:lineRule="auto"/>
        <w:jc w:val="both"/>
        <w:rPr>
          <w:rFonts w:ascii="Times New Roman" w:hAnsi="Times New Roman" w:cs="Times New Roman"/>
        </w:rPr>
      </w:pPr>
    </w:p>
    <w:p w14:paraId="56F8FB81" w14:textId="16E127B3" w:rsidR="00965BA9" w:rsidRDefault="00965BA9" w:rsidP="0039601B">
      <w:pPr>
        <w:pStyle w:val="Heading2"/>
        <w:numPr>
          <w:ilvl w:val="0"/>
          <w:numId w:val="0"/>
        </w:numPr>
        <w:spacing w:line="240" w:lineRule="auto"/>
        <w:jc w:val="both"/>
        <w:rPr>
          <w:rFonts w:ascii="Times New Roman" w:hAnsi="Times New Roman" w:cs="Times New Roman"/>
        </w:rPr>
      </w:pPr>
      <w:r>
        <w:rPr>
          <w:rFonts w:ascii="Times New Roman" w:hAnsi="Times New Roman" w:cs="Times New Roman"/>
        </w:rPr>
        <w:tab/>
        <w:t xml:space="preserve">For an informative article, </w:t>
      </w:r>
      <w:r w:rsidRPr="007443E7">
        <w:rPr>
          <w:rFonts w:ascii="Times New Roman" w:hAnsi="Times New Roman" w:cs="Times New Roman"/>
          <w:i/>
          <w:iCs/>
        </w:rPr>
        <w:t>see</w:t>
      </w:r>
      <w:r>
        <w:rPr>
          <w:rFonts w:ascii="Times New Roman" w:hAnsi="Times New Roman" w:cs="Times New Roman"/>
        </w:rPr>
        <w:t xml:space="preserve"> Philip Katz, “Frivolous and Free: Family Court’s Missing Sanction,” </w:t>
      </w:r>
      <w:r w:rsidRPr="007443E7">
        <w:rPr>
          <w:rFonts w:ascii="Times New Roman" w:hAnsi="Times New Roman" w:cs="Times New Roman"/>
          <w:i/>
          <w:iCs/>
        </w:rPr>
        <w:t>NY Law Journal</w:t>
      </w:r>
      <w:r>
        <w:rPr>
          <w:rFonts w:ascii="Times New Roman" w:hAnsi="Times New Roman" w:cs="Times New Roman"/>
        </w:rPr>
        <w:t>, July 30, 2026.</w:t>
      </w:r>
    </w:p>
    <w:sectPr w:rsidR="00965BA9" w:rsidSect="0000028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C549" w14:textId="77777777" w:rsidR="00172BAB" w:rsidRDefault="00172BAB" w:rsidP="0013568D">
      <w:pPr>
        <w:spacing w:after="0" w:line="240" w:lineRule="auto"/>
      </w:pPr>
      <w:r>
        <w:separator/>
      </w:r>
    </w:p>
  </w:endnote>
  <w:endnote w:type="continuationSeparator" w:id="0">
    <w:p w14:paraId="00BED37B" w14:textId="77777777" w:rsidR="00172BAB" w:rsidRDefault="00172BAB" w:rsidP="0013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533471"/>
      <w:docPartObj>
        <w:docPartGallery w:val="Page Numbers (Bottom of Page)"/>
        <w:docPartUnique/>
      </w:docPartObj>
    </w:sdtPr>
    <w:sdtEndPr/>
    <w:sdtContent>
      <w:sdt>
        <w:sdtPr>
          <w:id w:val="-1769616900"/>
          <w:docPartObj>
            <w:docPartGallery w:val="Page Numbers (Top of Page)"/>
            <w:docPartUnique/>
          </w:docPartObj>
        </w:sdtPr>
        <w:sdtEndPr/>
        <w:sdtContent>
          <w:p w14:paraId="550BA402" w14:textId="02536E31" w:rsidR="0013568D" w:rsidRDefault="00291E58">
            <w:pPr>
              <w:pStyle w:val="Footer"/>
              <w:jc w:val="right"/>
            </w:pPr>
            <w:r w:rsidRPr="00291E58">
              <w:rPr>
                <w:b/>
                <w:bCs/>
                <w:i/>
                <w:iCs/>
              </w:rPr>
              <w:t>NYSBA Family Law Section Update</w:t>
            </w:r>
            <w:r w:rsidR="00434674" w:rsidRPr="00351E36">
              <w:rPr>
                <w:b/>
                <w:bCs/>
                <w:i/>
                <w:iCs/>
              </w:rPr>
              <w:t>,</w:t>
            </w:r>
            <w:r w:rsidR="00013D0E" w:rsidRPr="00351E36">
              <w:rPr>
                <w:b/>
                <w:bCs/>
                <w:i/>
                <w:iCs/>
              </w:rPr>
              <w:t xml:space="preserve"> </w:t>
            </w:r>
            <w:r w:rsidR="00F347B4">
              <w:rPr>
                <w:b/>
                <w:bCs/>
                <w:i/>
                <w:iCs/>
              </w:rPr>
              <w:t>August</w:t>
            </w:r>
            <w:r w:rsidR="008455D8">
              <w:rPr>
                <w:b/>
                <w:bCs/>
                <w:i/>
                <w:iCs/>
              </w:rPr>
              <w:t xml:space="preserve"> </w:t>
            </w:r>
            <w:r w:rsidR="00013D0E" w:rsidRPr="00351E36">
              <w:rPr>
                <w:b/>
                <w:bCs/>
                <w:i/>
                <w:iCs/>
              </w:rPr>
              <w:t>202</w:t>
            </w:r>
            <w:r w:rsidR="00445087">
              <w:rPr>
                <w:b/>
                <w:bCs/>
                <w:i/>
                <w:iCs/>
              </w:rPr>
              <w:t>6</w:t>
            </w:r>
            <w:r w:rsidR="00434674">
              <w:t xml:space="preserve">        </w:t>
            </w:r>
            <w:r w:rsidR="0013568D">
              <w:t xml:space="preserve">Page </w:t>
            </w:r>
            <w:r w:rsidR="0013568D">
              <w:rPr>
                <w:b/>
                <w:bCs/>
                <w:sz w:val="24"/>
                <w:szCs w:val="24"/>
              </w:rPr>
              <w:fldChar w:fldCharType="begin"/>
            </w:r>
            <w:r w:rsidR="0013568D">
              <w:rPr>
                <w:b/>
                <w:bCs/>
              </w:rPr>
              <w:instrText xml:space="preserve"> PAGE </w:instrText>
            </w:r>
            <w:r w:rsidR="0013568D">
              <w:rPr>
                <w:b/>
                <w:bCs/>
                <w:sz w:val="24"/>
                <w:szCs w:val="24"/>
              </w:rPr>
              <w:fldChar w:fldCharType="separate"/>
            </w:r>
            <w:r w:rsidR="0013568D">
              <w:rPr>
                <w:b/>
                <w:bCs/>
                <w:noProof/>
              </w:rPr>
              <w:t>2</w:t>
            </w:r>
            <w:r w:rsidR="0013568D">
              <w:rPr>
                <w:b/>
                <w:bCs/>
                <w:sz w:val="24"/>
                <w:szCs w:val="24"/>
              </w:rPr>
              <w:fldChar w:fldCharType="end"/>
            </w:r>
            <w:r w:rsidR="0013568D">
              <w:t xml:space="preserve"> of </w:t>
            </w:r>
            <w:r w:rsidR="0013568D">
              <w:rPr>
                <w:b/>
                <w:bCs/>
                <w:sz w:val="24"/>
                <w:szCs w:val="24"/>
              </w:rPr>
              <w:fldChar w:fldCharType="begin"/>
            </w:r>
            <w:r w:rsidR="0013568D">
              <w:rPr>
                <w:b/>
                <w:bCs/>
              </w:rPr>
              <w:instrText xml:space="preserve"> NUMPAGES  </w:instrText>
            </w:r>
            <w:r w:rsidR="0013568D">
              <w:rPr>
                <w:b/>
                <w:bCs/>
                <w:sz w:val="24"/>
                <w:szCs w:val="24"/>
              </w:rPr>
              <w:fldChar w:fldCharType="separate"/>
            </w:r>
            <w:r w:rsidR="0013568D">
              <w:rPr>
                <w:b/>
                <w:bCs/>
                <w:noProof/>
              </w:rPr>
              <w:t>2</w:t>
            </w:r>
            <w:r w:rsidR="0013568D">
              <w:rPr>
                <w:b/>
                <w:bCs/>
                <w:sz w:val="24"/>
                <w:szCs w:val="24"/>
              </w:rPr>
              <w:fldChar w:fldCharType="end"/>
            </w:r>
          </w:p>
        </w:sdtContent>
      </w:sdt>
    </w:sdtContent>
  </w:sdt>
  <w:p w14:paraId="1E4FB95E" w14:textId="77777777" w:rsidR="0013568D" w:rsidRDefault="00135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54724" w14:textId="77777777" w:rsidR="00172BAB" w:rsidRDefault="00172BAB" w:rsidP="0013568D">
      <w:pPr>
        <w:spacing w:after="0" w:line="240" w:lineRule="auto"/>
      </w:pPr>
      <w:r>
        <w:separator/>
      </w:r>
    </w:p>
  </w:footnote>
  <w:footnote w:type="continuationSeparator" w:id="0">
    <w:p w14:paraId="2393BAF6" w14:textId="77777777" w:rsidR="00172BAB" w:rsidRDefault="00172BAB" w:rsidP="00135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802E490"/>
    <w:name w:val="AutoList1"/>
    <w:lvl w:ilvl="0">
      <w:start w:val="1"/>
      <w:numFmt w:val="upperRoman"/>
      <w:pStyle w:val="Heading1"/>
      <w:lvlText w:val="%1."/>
      <w:lvlJc w:val="left"/>
      <w:rPr>
        <w:rFonts w:ascii="Courier New" w:hAnsi="Courier New" w:cs="Courier New" w:hint="default"/>
        <w:b/>
      </w:rPr>
    </w:lvl>
    <w:lvl w:ilvl="1">
      <w:start w:val="1"/>
      <w:numFmt w:val="upperLetter"/>
      <w:pStyle w:val="Heading2"/>
      <w:lvlText w:val="%2."/>
      <w:lvlJc w:val="left"/>
      <w:rPr>
        <w:b/>
        <w:i w:val="0"/>
        <w:sz w:val="24"/>
        <w:szCs w:val="24"/>
      </w:rPr>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16cid:durableId="782381646">
    <w:abstractNumId w:val="0"/>
  </w:num>
  <w:num w:numId="2" w16cid:durableId="1201943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16cid:durableId="188220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4" w16cid:durableId="1385525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1017078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1751003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200634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46"/>
    <w:rsid w:val="00000225"/>
    <w:rsid w:val="00000250"/>
    <w:rsid w:val="0000028D"/>
    <w:rsid w:val="00002FED"/>
    <w:rsid w:val="0000346D"/>
    <w:rsid w:val="00013D0E"/>
    <w:rsid w:val="00025061"/>
    <w:rsid w:val="000254B3"/>
    <w:rsid w:val="00027160"/>
    <w:rsid w:val="000308BC"/>
    <w:rsid w:val="00030E7B"/>
    <w:rsid w:val="000322B8"/>
    <w:rsid w:val="00032EA3"/>
    <w:rsid w:val="00033C3A"/>
    <w:rsid w:val="00037206"/>
    <w:rsid w:val="000404FD"/>
    <w:rsid w:val="00041C00"/>
    <w:rsid w:val="00047F89"/>
    <w:rsid w:val="000514B2"/>
    <w:rsid w:val="00051512"/>
    <w:rsid w:val="00052C0D"/>
    <w:rsid w:val="000540AA"/>
    <w:rsid w:val="000551E0"/>
    <w:rsid w:val="0005543C"/>
    <w:rsid w:val="00055B6F"/>
    <w:rsid w:val="000625A6"/>
    <w:rsid w:val="00062CD7"/>
    <w:rsid w:val="000654AE"/>
    <w:rsid w:val="00066217"/>
    <w:rsid w:val="00066226"/>
    <w:rsid w:val="000662E8"/>
    <w:rsid w:val="00066D9F"/>
    <w:rsid w:val="0006780C"/>
    <w:rsid w:val="000700E4"/>
    <w:rsid w:val="00070E30"/>
    <w:rsid w:val="00071082"/>
    <w:rsid w:val="00071B05"/>
    <w:rsid w:val="0007559B"/>
    <w:rsid w:val="00076A51"/>
    <w:rsid w:val="00076AAD"/>
    <w:rsid w:val="000772CB"/>
    <w:rsid w:val="000827AF"/>
    <w:rsid w:val="00085BF5"/>
    <w:rsid w:val="000865DE"/>
    <w:rsid w:val="00091F6C"/>
    <w:rsid w:val="00093E1C"/>
    <w:rsid w:val="00096BC4"/>
    <w:rsid w:val="000A116B"/>
    <w:rsid w:val="000A6E42"/>
    <w:rsid w:val="000B032A"/>
    <w:rsid w:val="000B21E3"/>
    <w:rsid w:val="000B2211"/>
    <w:rsid w:val="000B536B"/>
    <w:rsid w:val="000B64E3"/>
    <w:rsid w:val="000C5A8C"/>
    <w:rsid w:val="000C5DFF"/>
    <w:rsid w:val="000D0CED"/>
    <w:rsid w:val="000D0EE5"/>
    <w:rsid w:val="000D110E"/>
    <w:rsid w:val="000D1406"/>
    <w:rsid w:val="000D2940"/>
    <w:rsid w:val="000D4808"/>
    <w:rsid w:val="000D69D6"/>
    <w:rsid w:val="000D6BCA"/>
    <w:rsid w:val="000D7ADC"/>
    <w:rsid w:val="000E242F"/>
    <w:rsid w:val="000F050B"/>
    <w:rsid w:val="000F1214"/>
    <w:rsid w:val="000F2339"/>
    <w:rsid w:val="000F286B"/>
    <w:rsid w:val="000F3158"/>
    <w:rsid w:val="000F3A58"/>
    <w:rsid w:val="000F47EE"/>
    <w:rsid w:val="0010284B"/>
    <w:rsid w:val="00104C6B"/>
    <w:rsid w:val="00105D6C"/>
    <w:rsid w:val="00107716"/>
    <w:rsid w:val="00110B69"/>
    <w:rsid w:val="00111B35"/>
    <w:rsid w:val="0011428F"/>
    <w:rsid w:val="00116A8B"/>
    <w:rsid w:val="001248D2"/>
    <w:rsid w:val="0012568F"/>
    <w:rsid w:val="001270FF"/>
    <w:rsid w:val="0013228F"/>
    <w:rsid w:val="001334B5"/>
    <w:rsid w:val="00133775"/>
    <w:rsid w:val="00135004"/>
    <w:rsid w:val="0013568D"/>
    <w:rsid w:val="001365BF"/>
    <w:rsid w:val="00137E75"/>
    <w:rsid w:val="0014019F"/>
    <w:rsid w:val="00142D95"/>
    <w:rsid w:val="00144E14"/>
    <w:rsid w:val="00152BB5"/>
    <w:rsid w:val="001530BF"/>
    <w:rsid w:val="001541D8"/>
    <w:rsid w:val="001611AD"/>
    <w:rsid w:val="001626DE"/>
    <w:rsid w:val="00162DC8"/>
    <w:rsid w:val="00164362"/>
    <w:rsid w:val="00164586"/>
    <w:rsid w:val="00166C26"/>
    <w:rsid w:val="00171E6E"/>
    <w:rsid w:val="00172614"/>
    <w:rsid w:val="00172BAB"/>
    <w:rsid w:val="001758DF"/>
    <w:rsid w:val="00177866"/>
    <w:rsid w:val="0018302A"/>
    <w:rsid w:val="00186704"/>
    <w:rsid w:val="001903F1"/>
    <w:rsid w:val="00191BDF"/>
    <w:rsid w:val="00191C80"/>
    <w:rsid w:val="00192EA0"/>
    <w:rsid w:val="00195367"/>
    <w:rsid w:val="00195C82"/>
    <w:rsid w:val="00196B70"/>
    <w:rsid w:val="00197828"/>
    <w:rsid w:val="001A41F3"/>
    <w:rsid w:val="001A4321"/>
    <w:rsid w:val="001A721B"/>
    <w:rsid w:val="001A729B"/>
    <w:rsid w:val="001B09C1"/>
    <w:rsid w:val="001B1566"/>
    <w:rsid w:val="001B15E5"/>
    <w:rsid w:val="001B19AC"/>
    <w:rsid w:val="001B28C0"/>
    <w:rsid w:val="001B67A5"/>
    <w:rsid w:val="001C238D"/>
    <w:rsid w:val="001D2A73"/>
    <w:rsid w:val="001D32E2"/>
    <w:rsid w:val="001D3CE2"/>
    <w:rsid w:val="001D4720"/>
    <w:rsid w:val="001D4E49"/>
    <w:rsid w:val="001D5634"/>
    <w:rsid w:val="001D5F96"/>
    <w:rsid w:val="001D7603"/>
    <w:rsid w:val="001E1071"/>
    <w:rsid w:val="001E10DB"/>
    <w:rsid w:val="001E2FFF"/>
    <w:rsid w:val="001E5734"/>
    <w:rsid w:val="001E60EC"/>
    <w:rsid w:val="001E6ACC"/>
    <w:rsid w:val="001E6C91"/>
    <w:rsid w:val="001F1D15"/>
    <w:rsid w:val="001F1EAC"/>
    <w:rsid w:val="001F3A03"/>
    <w:rsid w:val="001F4407"/>
    <w:rsid w:val="001F4CBA"/>
    <w:rsid w:val="00200A25"/>
    <w:rsid w:val="00200D26"/>
    <w:rsid w:val="0020544D"/>
    <w:rsid w:val="00207BE1"/>
    <w:rsid w:val="00211262"/>
    <w:rsid w:val="00211575"/>
    <w:rsid w:val="00212037"/>
    <w:rsid w:val="002140D9"/>
    <w:rsid w:val="0021690E"/>
    <w:rsid w:val="00222428"/>
    <w:rsid w:val="00223B80"/>
    <w:rsid w:val="00230DE0"/>
    <w:rsid w:val="00231ABD"/>
    <w:rsid w:val="002366B4"/>
    <w:rsid w:val="00236893"/>
    <w:rsid w:val="002418FB"/>
    <w:rsid w:val="002442F7"/>
    <w:rsid w:val="00245175"/>
    <w:rsid w:val="00250A16"/>
    <w:rsid w:val="00250F9D"/>
    <w:rsid w:val="002527B6"/>
    <w:rsid w:val="002539EE"/>
    <w:rsid w:val="00254A28"/>
    <w:rsid w:val="00255048"/>
    <w:rsid w:val="0025748D"/>
    <w:rsid w:val="00260F81"/>
    <w:rsid w:val="00263553"/>
    <w:rsid w:val="002635EA"/>
    <w:rsid w:val="002640C3"/>
    <w:rsid w:val="00264B31"/>
    <w:rsid w:val="00264D9B"/>
    <w:rsid w:val="00264DB3"/>
    <w:rsid w:val="00265320"/>
    <w:rsid w:val="00265850"/>
    <w:rsid w:val="0026604F"/>
    <w:rsid w:val="00266CF4"/>
    <w:rsid w:val="00274E69"/>
    <w:rsid w:val="0027645F"/>
    <w:rsid w:val="00277304"/>
    <w:rsid w:val="00277940"/>
    <w:rsid w:val="002809A4"/>
    <w:rsid w:val="00283895"/>
    <w:rsid w:val="002844E5"/>
    <w:rsid w:val="00285163"/>
    <w:rsid w:val="0028627A"/>
    <w:rsid w:val="00286DA7"/>
    <w:rsid w:val="002875C4"/>
    <w:rsid w:val="0028796E"/>
    <w:rsid w:val="00287C90"/>
    <w:rsid w:val="0029176C"/>
    <w:rsid w:val="00291E58"/>
    <w:rsid w:val="00293192"/>
    <w:rsid w:val="00295975"/>
    <w:rsid w:val="00296312"/>
    <w:rsid w:val="002A0635"/>
    <w:rsid w:val="002A378A"/>
    <w:rsid w:val="002A417E"/>
    <w:rsid w:val="002B2655"/>
    <w:rsid w:val="002B3C7F"/>
    <w:rsid w:val="002B4EB6"/>
    <w:rsid w:val="002C0242"/>
    <w:rsid w:val="002C0F9A"/>
    <w:rsid w:val="002C1D9B"/>
    <w:rsid w:val="002C34BB"/>
    <w:rsid w:val="002C371B"/>
    <w:rsid w:val="002C38DD"/>
    <w:rsid w:val="002C408C"/>
    <w:rsid w:val="002C4256"/>
    <w:rsid w:val="002D194C"/>
    <w:rsid w:val="002D21B9"/>
    <w:rsid w:val="002D45D9"/>
    <w:rsid w:val="002D4C74"/>
    <w:rsid w:val="002D6348"/>
    <w:rsid w:val="002D6EBA"/>
    <w:rsid w:val="002D78E1"/>
    <w:rsid w:val="002E01D4"/>
    <w:rsid w:val="002E2596"/>
    <w:rsid w:val="002E5766"/>
    <w:rsid w:val="002F03B1"/>
    <w:rsid w:val="002F1D43"/>
    <w:rsid w:val="002F23FB"/>
    <w:rsid w:val="002F473E"/>
    <w:rsid w:val="002F50D8"/>
    <w:rsid w:val="002F7615"/>
    <w:rsid w:val="00302F0A"/>
    <w:rsid w:val="00303952"/>
    <w:rsid w:val="00304190"/>
    <w:rsid w:val="00316AE4"/>
    <w:rsid w:val="00316B46"/>
    <w:rsid w:val="003208C8"/>
    <w:rsid w:val="00323645"/>
    <w:rsid w:val="0032713C"/>
    <w:rsid w:val="003310C0"/>
    <w:rsid w:val="00331173"/>
    <w:rsid w:val="003374BD"/>
    <w:rsid w:val="003415F7"/>
    <w:rsid w:val="00341AB2"/>
    <w:rsid w:val="003433C5"/>
    <w:rsid w:val="00344411"/>
    <w:rsid w:val="003463D5"/>
    <w:rsid w:val="00351E36"/>
    <w:rsid w:val="0035418D"/>
    <w:rsid w:val="0035715C"/>
    <w:rsid w:val="00362AAA"/>
    <w:rsid w:val="0036502B"/>
    <w:rsid w:val="00365549"/>
    <w:rsid w:val="0037175C"/>
    <w:rsid w:val="00371823"/>
    <w:rsid w:val="00374E4B"/>
    <w:rsid w:val="00375AF9"/>
    <w:rsid w:val="00375E4B"/>
    <w:rsid w:val="00381CBC"/>
    <w:rsid w:val="0038342C"/>
    <w:rsid w:val="003861E9"/>
    <w:rsid w:val="00387D11"/>
    <w:rsid w:val="0039326A"/>
    <w:rsid w:val="0039379B"/>
    <w:rsid w:val="00393A13"/>
    <w:rsid w:val="0039601B"/>
    <w:rsid w:val="003A0196"/>
    <w:rsid w:val="003A3A37"/>
    <w:rsid w:val="003A4E0D"/>
    <w:rsid w:val="003A521A"/>
    <w:rsid w:val="003A58AF"/>
    <w:rsid w:val="003A6BEC"/>
    <w:rsid w:val="003A73BE"/>
    <w:rsid w:val="003B1027"/>
    <w:rsid w:val="003B3D44"/>
    <w:rsid w:val="003B533E"/>
    <w:rsid w:val="003B7088"/>
    <w:rsid w:val="003C022E"/>
    <w:rsid w:val="003C0C3C"/>
    <w:rsid w:val="003C2789"/>
    <w:rsid w:val="003C531D"/>
    <w:rsid w:val="003C5858"/>
    <w:rsid w:val="003D151D"/>
    <w:rsid w:val="003D2FB1"/>
    <w:rsid w:val="003D3C67"/>
    <w:rsid w:val="003D7C08"/>
    <w:rsid w:val="003E12C1"/>
    <w:rsid w:val="003E5A82"/>
    <w:rsid w:val="003E5E58"/>
    <w:rsid w:val="003F2751"/>
    <w:rsid w:val="003F3EFE"/>
    <w:rsid w:val="003F4BBA"/>
    <w:rsid w:val="00401CF6"/>
    <w:rsid w:val="00402074"/>
    <w:rsid w:val="004027AB"/>
    <w:rsid w:val="00403DB6"/>
    <w:rsid w:val="004055E6"/>
    <w:rsid w:val="00405D6A"/>
    <w:rsid w:val="00406B54"/>
    <w:rsid w:val="00412122"/>
    <w:rsid w:val="00412E43"/>
    <w:rsid w:val="0042070D"/>
    <w:rsid w:val="0042173F"/>
    <w:rsid w:val="004232AE"/>
    <w:rsid w:val="00423B86"/>
    <w:rsid w:val="00424D96"/>
    <w:rsid w:val="00426AAF"/>
    <w:rsid w:val="0043007A"/>
    <w:rsid w:val="00433165"/>
    <w:rsid w:val="00434674"/>
    <w:rsid w:val="00436002"/>
    <w:rsid w:val="00436C6A"/>
    <w:rsid w:val="004403EA"/>
    <w:rsid w:val="00441764"/>
    <w:rsid w:val="0044182D"/>
    <w:rsid w:val="00442B12"/>
    <w:rsid w:val="00442E95"/>
    <w:rsid w:val="00443DF1"/>
    <w:rsid w:val="00445087"/>
    <w:rsid w:val="00445701"/>
    <w:rsid w:val="00447881"/>
    <w:rsid w:val="0044793C"/>
    <w:rsid w:val="00455A34"/>
    <w:rsid w:val="00456862"/>
    <w:rsid w:val="00460089"/>
    <w:rsid w:val="0046490D"/>
    <w:rsid w:val="00466410"/>
    <w:rsid w:val="00470A78"/>
    <w:rsid w:val="00474065"/>
    <w:rsid w:val="004773F0"/>
    <w:rsid w:val="00480909"/>
    <w:rsid w:val="0048175B"/>
    <w:rsid w:val="00487D28"/>
    <w:rsid w:val="00490C4F"/>
    <w:rsid w:val="0049268A"/>
    <w:rsid w:val="004972D7"/>
    <w:rsid w:val="004A1A7F"/>
    <w:rsid w:val="004A26C8"/>
    <w:rsid w:val="004A40BC"/>
    <w:rsid w:val="004A6B44"/>
    <w:rsid w:val="004B1E3E"/>
    <w:rsid w:val="004B23DB"/>
    <w:rsid w:val="004B5BF7"/>
    <w:rsid w:val="004B6E26"/>
    <w:rsid w:val="004B725B"/>
    <w:rsid w:val="004C11F7"/>
    <w:rsid w:val="004C1402"/>
    <w:rsid w:val="004C18EA"/>
    <w:rsid w:val="004C1B2A"/>
    <w:rsid w:val="004C6309"/>
    <w:rsid w:val="004C6FEA"/>
    <w:rsid w:val="004D122F"/>
    <w:rsid w:val="004D1831"/>
    <w:rsid w:val="004D1B2F"/>
    <w:rsid w:val="004D2AAD"/>
    <w:rsid w:val="004D3045"/>
    <w:rsid w:val="004D348C"/>
    <w:rsid w:val="004D3CD1"/>
    <w:rsid w:val="004D5479"/>
    <w:rsid w:val="004D7DA4"/>
    <w:rsid w:val="004E0119"/>
    <w:rsid w:val="004E02BA"/>
    <w:rsid w:val="004E304C"/>
    <w:rsid w:val="004E3DE2"/>
    <w:rsid w:val="004E578D"/>
    <w:rsid w:val="004F183D"/>
    <w:rsid w:val="004F1E58"/>
    <w:rsid w:val="004F2B31"/>
    <w:rsid w:val="004F34EE"/>
    <w:rsid w:val="0050045E"/>
    <w:rsid w:val="0050101D"/>
    <w:rsid w:val="00503467"/>
    <w:rsid w:val="00504AA4"/>
    <w:rsid w:val="0051518E"/>
    <w:rsid w:val="00521884"/>
    <w:rsid w:val="00523DA5"/>
    <w:rsid w:val="005244CF"/>
    <w:rsid w:val="005254EB"/>
    <w:rsid w:val="00525DC5"/>
    <w:rsid w:val="0052614B"/>
    <w:rsid w:val="0053119C"/>
    <w:rsid w:val="00531535"/>
    <w:rsid w:val="00532B1B"/>
    <w:rsid w:val="00532BC6"/>
    <w:rsid w:val="00534D55"/>
    <w:rsid w:val="00534ECF"/>
    <w:rsid w:val="005409A9"/>
    <w:rsid w:val="00540FC7"/>
    <w:rsid w:val="005428A6"/>
    <w:rsid w:val="0054330B"/>
    <w:rsid w:val="00543D1C"/>
    <w:rsid w:val="005513E8"/>
    <w:rsid w:val="00553AD2"/>
    <w:rsid w:val="005547A4"/>
    <w:rsid w:val="00555FA9"/>
    <w:rsid w:val="00557CD2"/>
    <w:rsid w:val="00561B60"/>
    <w:rsid w:val="005636F9"/>
    <w:rsid w:val="0056461A"/>
    <w:rsid w:val="005664BA"/>
    <w:rsid w:val="0057221A"/>
    <w:rsid w:val="0057264C"/>
    <w:rsid w:val="00574051"/>
    <w:rsid w:val="00574618"/>
    <w:rsid w:val="005750C3"/>
    <w:rsid w:val="00575333"/>
    <w:rsid w:val="005764AE"/>
    <w:rsid w:val="005767B5"/>
    <w:rsid w:val="005834BD"/>
    <w:rsid w:val="0058461B"/>
    <w:rsid w:val="00587C83"/>
    <w:rsid w:val="00590397"/>
    <w:rsid w:val="00591B5A"/>
    <w:rsid w:val="00593428"/>
    <w:rsid w:val="005941DF"/>
    <w:rsid w:val="0059627F"/>
    <w:rsid w:val="0059679A"/>
    <w:rsid w:val="005A14E6"/>
    <w:rsid w:val="005A1C85"/>
    <w:rsid w:val="005A20B1"/>
    <w:rsid w:val="005A43BD"/>
    <w:rsid w:val="005A63C9"/>
    <w:rsid w:val="005B0F11"/>
    <w:rsid w:val="005B40E1"/>
    <w:rsid w:val="005B4A10"/>
    <w:rsid w:val="005C0C8C"/>
    <w:rsid w:val="005C1216"/>
    <w:rsid w:val="005C3139"/>
    <w:rsid w:val="005C5D5A"/>
    <w:rsid w:val="005C75EE"/>
    <w:rsid w:val="005C7917"/>
    <w:rsid w:val="005D1A9A"/>
    <w:rsid w:val="005D528C"/>
    <w:rsid w:val="005D7B18"/>
    <w:rsid w:val="005E3BFD"/>
    <w:rsid w:val="005F11C0"/>
    <w:rsid w:val="005F20BD"/>
    <w:rsid w:val="005F2219"/>
    <w:rsid w:val="005F4375"/>
    <w:rsid w:val="005F4D8B"/>
    <w:rsid w:val="005F4E5A"/>
    <w:rsid w:val="005F523E"/>
    <w:rsid w:val="005F53C7"/>
    <w:rsid w:val="005F7310"/>
    <w:rsid w:val="006001EC"/>
    <w:rsid w:val="006008DC"/>
    <w:rsid w:val="006041F0"/>
    <w:rsid w:val="00604BBE"/>
    <w:rsid w:val="006074D7"/>
    <w:rsid w:val="00617452"/>
    <w:rsid w:val="006207B6"/>
    <w:rsid w:val="0062357A"/>
    <w:rsid w:val="006244B6"/>
    <w:rsid w:val="00624BFB"/>
    <w:rsid w:val="006250E1"/>
    <w:rsid w:val="00625BE6"/>
    <w:rsid w:val="00626431"/>
    <w:rsid w:val="006268E6"/>
    <w:rsid w:val="006275BD"/>
    <w:rsid w:val="00631D12"/>
    <w:rsid w:val="00631E50"/>
    <w:rsid w:val="00632DF8"/>
    <w:rsid w:val="00633F7B"/>
    <w:rsid w:val="0063482D"/>
    <w:rsid w:val="00637907"/>
    <w:rsid w:val="0064076C"/>
    <w:rsid w:val="0064131D"/>
    <w:rsid w:val="00641967"/>
    <w:rsid w:val="006446D9"/>
    <w:rsid w:val="00646820"/>
    <w:rsid w:val="006503C8"/>
    <w:rsid w:val="00652EDA"/>
    <w:rsid w:val="00653C6D"/>
    <w:rsid w:val="00654971"/>
    <w:rsid w:val="00655DF5"/>
    <w:rsid w:val="00660DA3"/>
    <w:rsid w:val="0066211F"/>
    <w:rsid w:val="00662C8E"/>
    <w:rsid w:val="00673005"/>
    <w:rsid w:val="00673F9E"/>
    <w:rsid w:val="00674FBC"/>
    <w:rsid w:val="006768D4"/>
    <w:rsid w:val="0067755D"/>
    <w:rsid w:val="00681041"/>
    <w:rsid w:val="00681FF3"/>
    <w:rsid w:val="00682416"/>
    <w:rsid w:val="00682F58"/>
    <w:rsid w:val="00684C18"/>
    <w:rsid w:val="00686C98"/>
    <w:rsid w:val="00687A35"/>
    <w:rsid w:val="006909C0"/>
    <w:rsid w:val="00690AAF"/>
    <w:rsid w:val="00691C58"/>
    <w:rsid w:val="006930CE"/>
    <w:rsid w:val="00693AB6"/>
    <w:rsid w:val="00695392"/>
    <w:rsid w:val="00696AF5"/>
    <w:rsid w:val="006976EF"/>
    <w:rsid w:val="006976F6"/>
    <w:rsid w:val="0069775F"/>
    <w:rsid w:val="006A1E72"/>
    <w:rsid w:val="006A279A"/>
    <w:rsid w:val="006A51E4"/>
    <w:rsid w:val="006A543B"/>
    <w:rsid w:val="006A5A7F"/>
    <w:rsid w:val="006B4BE8"/>
    <w:rsid w:val="006B7D1D"/>
    <w:rsid w:val="006C650A"/>
    <w:rsid w:val="006D0E76"/>
    <w:rsid w:val="006D181B"/>
    <w:rsid w:val="006E05BB"/>
    <w:rsid w:val="006E457A"/>
    <w:rsid w:val="006E4AE6"/>
    <w:rsid w:val="006E5D5C"/>
    <w:rsid w:val="006E64B0"/>
    <w:rsid w:val="006F28E2"/>
    <w:rsid w:val="006F2B5D"/>
    <w:rsid w:val="006F2F5A"/>
    <w:rsid w:val="006F39E4"/>
    <w:rsid w:val="006F4972"/>
    <w:rsid w:val="006F6113"/>
    <w:rsid w:val="00704457"/>
    <w:rsid w:val="0070449D"/>
    <w:rsid w:val="007058D9"/>
    <w:rsid w:val="00711785"/>
    <w:rsid w:val="00712602"/>
    <w:rsid w:val="007131EC"/>
    <w:rsid w:val="00713918"/>
    <w:rsid w:val="007165EB"/>
    <w:rsid w:val="00722019"/>
    <w:rsid w:val="00722A55"/>
    <w:rsid w:val="007246D9"/>
    <w:rsid w:val="00724D2F"/>
    <w:rsid w:val="00725AFA"/>
    <w:rsid w:val="007261F7"/>
    <w:rsid w:val="00726C77"/>
    <w:rsid w:val="00727088"/>
    <w:rsid w:val="007333D3"/>
    <w:rsid w:val="00734B55"/>
    <w:rsid w:val="00741F62"/>
    <w:rsid w:val="00743824"/>
    <w:rsid w:val="00743A4B"/>
    <w:rsid w:val="00746892"/>
    <w:rsid w:val="007479BB"/>
    <w:rsid w:val="00750118"/>
    <w:rsid w:val="00750B3D"/>
    <w:rsid w:val="00752151"/>
    <w:rsid w:val="007522E2"/>
    <w:rsid w:val="00753F42"/>
    <w:rsid w:val="00754F0F"/>
    <w:rsid w:val="00755DD0"/>
    <w:rsid w:val="0075779E"/>
    <w:rsid w:val="007604D9"/>
    <w:rsid w:val="007627B6"/>
    <w:rsid w:val="00772BC3"/>
    <w:rsid w:val="0077356F"/>
    <w:rsid w:val="007741D3"/>
    <w:rsid w:val="00774719"/>
    <w:rsid w:val="0077478E"/>
    <w:rsid w:val="007773D2"/>
    <w:rsid w:val="00783A91"/>
    <w:rsid w:val="00783B98"/>
    <w:rsid w:val="00792C72"/>
    <w:rsid w:val="00793B25"/>
    <w:rsid w:val="0079413E"/>
    <w:rsid w:val="0079600E"/>
    <w:rsid w:val="007A12A9"/>
    <w:rsid w:val="007A2D12"/>
    <w:rsid w:val="007A3CEE"/>
    <w:rsid w:val="007A5AC3"/>
    <w:rsid w:val="007B0927"/>
    <w:rsid w:val="007B1F53"/>
    <w:rsid w:val="007B398A"/>
    <w:rsid w:val="007B3E6E"/>
    <w:rsid w:val="007B599D"/>
    <w:rsid w:val="007B7631"/>
    <w:rsid w:val="007C746B"/>
    <w:rsid w:val="007C7ACA"/>
    <w:rsid w:val="007D26EF"/>
    <w:rsid w:val="007D43E5"/>
    <w:rsid w:val="007D47A8"/>
    <w:rsid w:val="007D64B6"/>
    <w:rsid w:val="007D66D6"/>
    <w:rsid w:val="007D6956"/>
    <w:rsid w:val="007D7789"/>
    <w:rsid w:val="007E0AFE"/>
    <w:rsid w:val="007E518A"/>
    <w:rsid w:val="007E5221"/>
    <w:rsid w:val="007E7E51"/>
    <w:rsid w:val="007E7ECB"/>
    <w:rsid w:val="007F0353"/>
    <w:rsid w:val="007F0FAA"/>
    <w:rsid w:val="007F0FE7"/>
    <w:rsid w:val="007F1901"/>
    <w:rsid w:val="007F2E6D"/>
    <w:rsid w:val="007F367F"/>
    <w:rsid w:val="007F36DF"/>
    <w:rsid w:val="007F3A6D"/>
    <w:rsid w:val="007F4061"/>
    <w:rsid w:val="00801E66"/>
    <w:rsid w:val="00802BC6"/>
    <w:rsid w:val="00805174"/>
    <w:rsid w:val="0080674A"/>
    <w:rsid w:val="008076B1"/>
    <w:rsid w:val="00813A43"/>
    <w:rsid w:val="00815927"/>
    <w:rsid w:val="00817ADB"/>
    <w:rsid w:val="0082192F"/>
    <w:rsid w:val="00822735"/>
    <w:rsid w:val="008256BC"/>
    <w:rsid w:val="00827167"/>
    <w:rsid w:val="00831BF4"/>
    <w:rsid w:val="0083296D"/>
    <w:rsid w:val="00832EE4"/>
    <w:rsid w:val="0083549F"/>
    <w:rsid w:val="008368B0"/>
    <w:rsid w:val="008370E9"/>
    <w:rsid w:val="00837EF3"/>
    <w:rsid w:val="00840290"/>
    <w:rsid w:val="0084153B"/>
    <w:rsid w:val="00841F77"/>
    <w:rsid w:val="00844D77"/>
    <w:rsid w:val="008455D8"/>
    <w:rsid w:val="00845B5C"/>
    <w:rsid w:val="00846723"/>
    <w:rsid w:val="00850E04"/>
    <w:rsid w:val="008539B2"/>
    <w:rsid w:val="00855452"/>
    <w:rsid w:val="00857BC9"/>
    <w:rsid w:val="00862943"/>
    <w:rsid w:val="00863C44"/>
    <w:rsid w:val="0087792D"/>
    <w:rsid w:val="0089226B"/>
    <w:rsid w:val="00893F63"/>
    <w:rsid w:val="00897F14"/>
    <w:rsid w:val="00897F26"/>
    <w:rsid w:val="008A11BF"/>
    <w:rsid w:val="008A25B9"/>
    <w:rsid w:val="008B0051"/>
    <w:rsid w:val="008B0BE8"/>
    <w:rsid w:val="008B2B87"/>
    <w:rsid w:val="008B4AF2"/>
    <w:rsid w:val="008B56BA"/>
    <w:rsid w:val="008C05AE"/>
    <w:rsid w:val="008C189C"/>
    <w:rsid w:val="008C2582"/>
    <w:rsid w:val="008C651D"/>
    <w:rsid w:val="008C715C"/>
    <w:rsid w:val="008D5F44"/>
    <w:rsid w:val="008D5F89"/>
    <w:rsid w:val="008E4B3B"/>
    <w:rsid w:val="008E617A"/>
    <w:rsid w:val="008F1A67"/>
    <w:rsid w:val="008F23F2"/>
    <w:rsid w:val="008F5B45"/>
    <w:rsid w:val="00900466"/>
    <w:rsid w:val="00900D3C"/>
    <w:rsid w:val="00900E49"/>
    <w:rsid w:val="0090215F"/>
    <w:rsid w:val="00902870"/>
    <w:rsid w:val="009048AC"/>
    <w:rsid w:val="009055B2"/>
    <w:rsid w:val="00905997"/>
    <w:rsid w:val="00914349"/>
    <w:rsid w:val="00915DEF"/>
    <w:rsid w:val="00917CA9"/>
    <w:rsid w:val="00920A8F"/>
    <w:rsid w:val="00922813"/>
    <w:rsid w:val="00925C96"/>
    <w:rsid w:val="00926438"/>
    <w:rsid w:val="00926952"/>
    <w:rsid w:val="00932F6F"/>
    <w:rsid w:val="0094100B"/>
    <w:rsid w:val="0094307B"/>
    <w:rsid w:val="009448B9"/>
    <w:rsid w:val="009463C2"/>
    <w:rsid w:val="00946656"/>
    <w:rsid w:val="009479C7"/>
    <w:rsid w:val="00952D57"/>
    <w:rsid w:val="00954676"/>
    <w:rsid w:val="00955C58"/>
    <w:rsid w:val="00956A11"/>
    <w:rsid w:val="009573A3"/>
    <w:rsid w:val="00960F1C"/>
    <w:rsid w:val="00961D8D"/>
    <w:rsid w:val="00962EF6"/>
    <w:rsid w:val="00963446"/>
    <w:rsid w:val="009636EE"/>
    <w:rsid w:val="009646B0"/>
    <w:rsid w:val="00965BA9"/>
    <w:rsid w:val="009719A3"/>
    <w:rsid w:val="0097513C"/>
    <w:rsid w:val="0097558D"/>
    <w:rsid w:val="00975A07"/>
    <w:rsid w:val="009775DF"/>
    <w:rsid w:val="0098271F"/>
    <w:rsid w:val="00983212"/>
    <w:rsid w:val="0098400E"/>
    <w:rsid w:val="00990D77"/>
    <w:rsid w:val="0099446A"/>
    <w:rsid w:val="00994F89"/>
    <w:rsid w:val="00997FA9"/>
    <w:rsid w:val="009A29BF"/>
    <w:rsid w:val="009A4576"/>
    <w:rsid w:val="009A5971"/>
    <w:rsid w:val="009A5A55"/>
    <w:rsid w:val="009A5BA5"/>
    <w:rsid w:val="009A6839"/>
    <w:rsid w:val="009A6AD5"/>
    <w:rsid w:val="009B1427"/>
    <w:rsid w:val="009B457C"/>
    <w:rsid w:val="009C25D9"/>
    <w:rsid w:val="009C2B63"/>
    <w:rsid w:val="009C2EF5"/>
    <w:rsid w:val="009C649E"/>
    <w:rsid w:val="009D16C6"/>
    <w:rsid w:val="009E304D"/>
    <w:rsid w:val="009E6855"/>
    <w:rsid w:val="009F0FA5"/>
    <w:rsid w:val="009F1F13"/>
    <w:rsid w:val="009F2E33"/>
    <w:rsid w:val="009F3787"/>
    <w:rsid w:val="009F379D"/>
    <w:rsid w:val="009F71BA"/>
    <w:rsid w:val="009F786C"/>
    <w:rsid w:val="00A0076E"/>
    <w:rsid w:val="00A01BE5"/>
    <w:rsid w:val="00A04C4B"/>
    <w:rsid w:val="00A06B07"/>
    <w:rsid w:val="00A06DC6"/>
    <w:rsid w:val="00A06E64"/>
    <w:rsid w:val="00A0753F"/>
    <w:rsid w:val="00A10259"/>
    <w:rsid w:val="00A11264"/>
    <w:rsid w:val="00A13967"/>
    <w:rsid w:val="00A13A69"/>
    <w:rsid w:val="00A1542F"/>
    <w:rsid w:val="00A16892"/>
    <w:rsid w:val="00A16C7D"/>
    <w:rsid w:val="00A22355"/>
    <w:rsid w:val="00A2262D"/>
    <w:rsid w:val="00A22728"/>
    <w:rsid w:val="00A25D6D"/>
    <w:rsid w:val="00A279E6"/>
    <w:rsid w:val="00A350A3"/>
    <w:rsid w:val="00A37F0F"/>
    <w:rsid w:val="00A43A59"/>
    <w:rsid w:val="00A43B3B"/>
    <w:rsid w:val="00A43ED8"/>
    <w:rsid w:val="00A43FC9"/>
    <w:rsid w:val="00A50142"/>
    <w:rsid w:val="00A54CD2"/>
    <w:rsid w:val="00A55554"/>
    <w:rsid w:val="00A65503"/>
    <w:rsid w:val="00A6648F"/>
    <w:rsid w:val="00A669A6"/>
    <w:rsid w:val="00A6729A"/>
    <w:rsid w:val="00A73D94"/>
    <w:rsid w:val="00A746FC"/>
    <w:rsid w:val="00A81FD0"/>
    <w:rsid w:val="00A83271"/>
    <w:rsid w:val="00A83FEB"/>
    <w:rsid w:val="00A84907"/>
    <w:rsid w:val="00A85C88"/>
    <w:rsid w:val="00A87A92"/>
    <w:rsid w:val="00A9259B"/>
    <w:rsid w:val="00A94CEF"/>
    <w:rsid w:val="00A95544"/>
    <w:rsid w:val="00A95835"/>
    <w:rsid w:val="00A960E9"/>
    <w:rsid w:val="00AA008A"/>
    <w:rsid w:val="00AA2CD2"/>
    <w:rsid w:val="00AA33D7"/>
    <w:rsid w:val="00AA40AC"/>
    <w:rsid w:val="00AA6304"/>
    <w:rsid w:val="00AA6D49"/>
    <w:rsid w:val="00AB0549"/>
    <w:rsid w:val="00AB0F3D"/>
    <w:rsid w:val="00AB1981"/>
    <w:rsid w:val="00AB1F18"/>
    <w:rsid w:val="00AB2F6E"/>
    <w:rsid w:val="00AB36FD"/>
    <w:rsid w:val="00AB425B"/>
    <w:rsid w:val="00AB43F7"/>
    <w:rsid w:val="00AB482C"/>
    <w:rsid w:val="00AC33A6"/>
    <w:rsid w:val="00AC3598"/>
    <w:rsid w:val="00AC35F3"/>
    <w:rsid w:val="00AC39FC"/>
    <w:rsid w:val="00AD31F0"/>
    <w:rsid w:val="00AD57BF"/>
    <w:rsid w:val="00AD608C"/>
    <w:rsid w:val="00AD6936"/>
    <w:rsid w:val="00AD7210"/>
    <w:rsid w:val="00AE1154"/>
    <w:rsid w:val="00AE237E"/>
    <w:rsid w:val="00AE248F"/>
    <w:rsid w:val="00AE3480"/>
    <w:rsid w:val="00AE36CB"/>
    <w:rsid w:val="00AE49C5"/>
    <w:rsid w:val="00AE4D2C"/>
    <w:rsid w:val="00AE5B72"/>
    <w:rsid w:val="00AE5B98"/>
    <w:rsid w:val="00AE6954"/>
    <w:rsid w:val="00AF0DF8"/>
    <w:rsid w:val="00AF0EA9"/>
    <w:rsid w:val="00AF39B5"/>
    <w:rsid w:val="00AF3FD6"/>
    <w:rsid w:val="00AF43AE"/>
    <w:rsid w:val="00AF692C"/>
    <w:rsid w:val="00B01E70"/>
    <w:rsid w:val="00B028AF"/>
    <w:rsid w:val="00B143A4"/>
    <w:rsid w:val="00B171AD"/>
    <w:rsid w:val="00B202DF"/>
    <w:rsid w:val="00B216E7"/>
    <w:rsid w:val="00B22226"/>
    <w:rsid w:val="00B242AA"/>
    <w:rsid w:val="00B25785"/>
    <w:rsid w:val="00B25DA7"/>
    <w:rsid w:val="00B26FC4"/>
    <w:rsid w:val="00B27F87"/>
    <w:rsid w:val="00B3015D"/>
    <w:rsid w:val="00B30C6F"/>
    <w:rsid w:val="00B32344"/>
    <w:rsid w:val="00B32773"/>
    <w:rsid w:val="00B32B93"/>
    <w:rsid w:val="00B3339D"/>
    <w:rsid w:val="00B3400D"/>
    <w:rsid w:val="00B35C64"/>
    <w:rsid w:val="00B36613"/>
    <w:rsid w:val="00B41978"/>
    <w:rsid w:val="00B41FD6"/>
    <w:rsid w:val="00B460B4"/>
    <w:rsid w:val="00B47334"/>
    <w:rsid w:val="00B503C8"/>
    <w:rsid w:val="00B53C1F"/>
    <w:rsid w:val="00B563D4"/>
    <w:rsid w:val="00B56BA2"/>
    <w:rsid w:val="00B6127A"/>
    <w:rsid w:val="00B633FB"/>
    <w:rsid w:val="00B649AA"/>
    <w:rsid w:val="00B65207"/>
    <w:rsid w:val="00B66DCF"/>
    <w:rsid w:val="00B71142"/>
    <w:rsid w:val="00B726B2"/>
    <w:rsid w:val="00B778D5"/>
    <w:rsid w:val="00B8125F"/>
    <w:rsid w:val="00B819E1"/>
    <w:rsid w:val="00B84DAC"/>
    <w:rsid w:val="00B860C9"/>
    <w:rsid w:val="00B92FA4"/>
    <w:rsid w:val="00B9574E"/>
    <w:rsid w:val="00B965AA"/>
    <w:rsid w:val="00B96F0B"/>
    <w:rsid w:val="00BA069E"/>
    <w:rsid w:val="00BA137B"/>
    <w:rsid w:val="00BA213F"/>
    <w:rsid w:val="00BA2243"/>
    <w:rsid w:val="00BA3CB9"/>
    <w:rsid w:val="00BA3E20"/>
    <w:rsid w:val="00BA48E7"/>
    <w:rsid w:val="00BB1342"/>
    <w:rsid w:val="00BB3EE7"/>
    <w:rsid w:val="00BB55B7"/>
    <w:rsid w:val="00BB59B3"/>
    <w:rsid w:val="00BB6241"/>
    <w:rsid w:val="00BC1057"/>
    <w:rsid w:val="00BC5015"/>
    <w:rsid w:val="00BC5344"/>
    <w:rsid w:val="00BC62DA"/>
    <w:rsid w:val="00BD238E"/>
    <w:rsid w:val="00BD34CA"/>
    <w:rsid w:val="00BD4945"/>
    <w:rsid w:val="00BD5C8D"/>
    <w:rsid w:val="00BD6C46"/>
    <w:rsid w:val="00BD6D61"/>
    <w:rsid w:val="00BE2F60"/>
    <w:rsid w:val="00BE4F18"/>
    <w:rsid w:val="00BE6AF8"/>
    <w:rsid w:val="00BE6FC7"/>
    <w:rsid w:val="00BF00D6"/>
    <w:rsid w:val="00BF09E0"/>
    <w:rsid w:val="00BF2187"/>
    <w:rsid w:val="00BF67C7"/>
    <w:rsid w:val="00BF769E"/>
    <w:rsid w:val="00BF76B5"/>
    <w:rsid w:val="00C016ED"/>
    <w:rsid w:val="00C035DA"/>
    <w:rsid w:val="00C066F0"/>
    <w:rsid w:val="00C101DE"/>
    <w:rsid w:val="00C13F4E"/>
    <w:rsid w:val="00C15DC1"/>
    <w:rsid w:val="00C24641"/>
    <w:rsid w:val="00C252F9"/>
    <w:rsid w:val="00C252FC"/>
    <w:rsid w:val="00C26561"/>
    <w:rsid w:val="00C273B9"/>
    <w:rsid w:val="00C32E87"/>
    <w:rsid w:val="00C33F6E"/>
    <w:rsid w:val="00C34549"/>
    <w:rsid w:val="00C3490A"/>
    <w:rsid w:val="00C36CEA"/>
    <w:rsid w:val="00C371AB"/>
    <w:rsid w:val="00C4514F"/>
    <w:rsid w:val="00C458E9"/>
    <w:rsid w:val="00C45F57"/>
    <w:rsid w:val="00C46E88"/>
    <w:rsid w:val="00C54500"/>
    <w:rsid w:val="00C54553"/>
    <w:rsid w:val="00C61700"/>
    <w:rsid w:val="00C63A86"/>
    <w:rsid w:val="00C7005B"/>
    <w:rsid w:val="00C71741"/>
    <w:rsid w:val="00C737EA"/>
    <w:rsid w:val="00C73DCD"/>
    <w:rsid w:val="00C74DCB"/>
    <w:rsid w:val="00C80888"/>
    <w:rsid w:val="00C80FD4"/>
    <w:rsid w:val="00C87F35"/>
    <w:rsid w:val="00C9332E"/>
    <w:rsid w:val="00C93478"/>
    <w:rsid w:val="00C948F0"/>
    <w:rsid w:val="00C95B8F"/>
    <w:rsid w:val="00C96C83"/>
    <w:rsid w:val="00C979E0"/>
    <w:rsid w:val="00CA063D"/>
    <w:rsid w:val="00CA096E"/>
    <w:rsid w:val="00CA4132"/>
    <w:rsid w:val="00CA642E"/>
    <w:rsid w:val="00CB322C"/>
    <w:rsid w:val="00CB4557"/>
    <w:rsid w:val="00CB55D3"/>
    <w:rsid w:val="00CB7B00"/>
    <w:rsid w:val="00CC0A87"/>
    <w:rsid w:val="00CC10C7"/>
    <w:rsid w:val="00CC22AD"/>
    <w:rsid w:val="00CC505B"/>
    <w:rsid w:val="00CC5219"/>
    <w:rsid w:val="00CC610B"/>
    <w:rsid w:val="00CC7A31"/>
    <w:rsid w:val="00CC7C38"/>
    <w:rsid w:val="00CD0335"/>
    <w:rsid w:val="00CD4136"/>
    <w:rsid w:val="00CD4183"/>
    <w:rsid w:val="00CD6FBB"/>
    <w:rsid w:val="00CE265D"/>
    <w:rsid w:val="00CF130C"/>
    <w:rsid w:val="00CF36CC"/>
    <w:rsid w:val="00CF58A5"/>
    <w:rsid w:val="00CF60A4"/>
    <w:rsid w:val="00D053CD"/>
    <w:rsid w:val="00D06A84"/>
    <w:rsid w:val="00D06BC2"/>
    <w:rsid w:val="00D071A7"/>
    <w:rsid w:val="00D0724E"/>
    <w:rsid w:val="00D131E2"/>
    <w:rsid w:val="00D13266"/>
    <w:rsid w:val="00D16953"/>
    <w:rsid w:val="00D16D91"/>
    <w:rsid w:val="00D17A8F"/>
    <w:rsid w:val="00D21F56"/>
    <w:rsid w:val="00D24BD7"/>
    <w:rsid w:val="00D27CD5"/>
    <w:rsid w:val="00D35092"/>
    <w:rsid w:val="00D37494"/>
    <w:rsid w:val="00D4102B"/>
    <w:rsid w:val="00D41D92"/>
    <w:rsid w:val="00D438BB"/>
    <w:rsid w:val="00D46011"/>
    <w:rsid w:val="00D47511"/>
    <w:rsid w:val="00D51241"/>
    <w:rsid w:val="00D51270"/>
    <w:rsid w:val="00D515C3"/>
    <w:rsid w:val="00D55D67"/>
    <w:rsid w:val="00D5717A"/>
    <w:rsid w:val="00D60836"/>
    <w:rsid w:val="00D6220C"/>
    <w:rsid w:val="00D705AD"/>
    <w:rsid w:val="00D70D1D"/>
    <w:rsid w:val="00D722DA"/>
    <w:rsid w:val="00D72BD0"/>
    <w:rsid w:val="00D752DA"/>
    <w:rsid w:val="00D76786"/>
    <w:rsid w:val="00D81DCC"/>
    <w:rsid w:val="00D8267B"/>
    <w:rsid w:val="00D82FF8"/>
    <w:rsid w:val="00D84BCD"/>
    <w:rsid w:val="00D85549"/>
    <w:rsid w:val="00D85E38"/>
    <w:rsid w:val="00D9014D"/>
    <w:rsid w:val="00D9273E"/>
    <w:rsid w:val="00D938F3"/>
    <w:rsid w:val="00D95AF5"/>
    <w:rsid w:val="00D96AD2"/>
    <w:rsid w:val="00D96F45"/>
    <w:rsid w:val="00D9762E"/>
    <w:rsid w:val="00DA0BC5"/>
    <w:rsid w:val="00DA5079"/>
    <w:rsid w:val="00DB107E"/>
    <w:rsid w:val="00DB4FD7"/>
    <w:rsid w:val="00DC19FE"/>
    <w:rsid w:val="00DC1FB8"/>
    <w:rsid w:val="00DC30D1"/>
    <w:rsid w:val="00DC399C"/>
    <w:rsid w:val="00DC4503"/>
    <w:rsid w:val="00DC5BFC"/>
    <w:rsid w:val="00DD0029"/>
    <w:rsid w:val="00DD26D6"/>
    <w:rsid w:val="00DD3D5A"/>
    <w:rsid w:val="00DD5177"/>
    <w:rsid w:val="00DD5403"/>
    <w:rsid w:val="00DE1882"/>
    <w:rsid w:val="00DE20DE"/>
    <w:rsid w:val="00DE54A8"/>
    <w:rsid w:val="00DE5739"/>
    <w:rsid w:val="00DE7069"/>
    <w:rsid w:val="00DF11B4"/>
    <w:rsid w:val="00E03CE3"/>
    <w:rsid w:val="00E05C85"/>
    <w:rsid w:val="00E1071B"/>
    <w:rsid w:val="00E12500"/>
    <w:rsid w:val="00E16D81"/>
    <w:rsid w:val="00E17027"/>
    <w:rsid w:val="00E20F20"/>
    <w:rsid w:val="00E21E25"/>
    <w:rsid w:val="00E25248"/>
    <w:rsid w:val="00E25C7C"/>
    <w:rsid w:val="00E2679B"/>
    <w:rsid w:val="00E30FCE"/>
    <w:rsid w:val="00E32494"/>
    <w:rsid w:val="00E3347E"/>
    <w:rsid w:val="00E334DD"/>
    <w:rsid w:val="00E352FF"/>
    <w:rsid w:val="00E402B0"/>
    <w:rsid w:val="00E40756"/>
    <w:rsid w:val="00E42353"/>
    <w:rsid w:val="00E44424"/>
    <w:rsid w:val="00E44601"/>
    <w:rsid w:val="00E44AAF"/>
    <w:rsid w:val="00E46D1D"/>
    <w:rsid w:val="00E46F08"/>
    <w:rsid w:val="00E472CD"/>
    <w:rsid w:val="00E53F00"/>
    <w:rsid w:val="00E544CB"/>
    <w:rsid w:val="00E56DBB"/>
    <w:rsid w:val="00E60947"/>
    <w:rsid w:val="00E63BA5"/>
    <w:rsid w:val="00E6424D"/>
    <w:rsid w:val="00E65BFC"/>
    <w:rsid w:val="00E66295"/>
    <w:rsid w:val="00E67044"/>
    <w:rsid w:val="00E70A38"/>
    <w:rsid w:val="00E72095"/>
    <w:rsid w:val="00E7287F"/>
    <w:rsid w:val="00E72959"/>
    <w:rsid w:val="00E744BC"/>
    <w:rsid w:val="00E819A0"/>
    <w:rsid w:val="00E82778"/>
    <w:rsid w:val="00E853DB"/>
    <w:rsid w:val="00E853FC"/>
    <w:rsid w:val="00E8671E"/>
    <w:rsid w:val="00E87DE9"/>
    <w:rsid w:val="00E90C8E"/>
    <w:rsid w:val="00E95D4A"/>
    <w:rsid w:val="00E97668"/>
    <w:rsid w:val="00E97969"/>
    <w:rsid w:val="00EA169D"/>
    <w:rsid w:val="00EA1B94"/>
    <w:rsid w:val="00EA2EDA"/>
    <w:rsid w:val="00EA3B33"/>
    <w:rsid w:val="00EA4459"/>
    <w:rsid w:val="00EA4569"/>
    <w:rsid w:val="00EA4A8A"/>
    <w:rsid w:val="00EA522F"/>
    <w:rsid w:val="00EB06BB"/>
    <w:rsid w:val="00EB0CAB"/>
    <w:rsid w:val="00EB11C2"/>
    <w:rsid w:val="00EB3286"/>
    <w:rsid w:val="00EB6701"/>
    <w:rsid w:val="00EB6865"/>
    <w:rsid w:val="00EC396F"/>
    <w:rsid w:val="00ED00D8"/>
    <w:rsid w:val="00ED211A"/>
    <w:rsid w:val="00ED3B50"/>
    <w:rsid w:val="00EE39D1"/>
    <w:rsid w:val="00EE5E10"/>
    <w:rsid w:val="00EE5F2D"/>
    <w:rsid w:val="00EF1281"/>
    <w:rsid w:val="00EF1C8B"/>
    <w:rsid w:val="00EF2DAA"/>
    <w:rsid w:val="00EF3343"/>
    <w:rsid w:val="00EF5CD4"/>
    <w:rsid w:val="00EF6197"/>
    <w:rsid w:val="00F001B5"/>
    <w:rsid w:val="00F040C7"/>
    <w:rsid w:val="00F06FF8"/>
    <w:rsid w:val="00F0766A"/>
    <w:rsid w:val="00F07D3C"/>
    <w:rsid w:val="00F114F8"/>
    <w:rsid w:val="00F11F37"/>
    <w:rsid w:val="00F1338D"/>
    <w:rsid w:val="00F24D37"/>
    <w:rsid w:val="00F3057C"/>
    <w:rsid w:val="00F31414"/>
    <w:rsid w:val="00F3220C"/>
    <w:rsid w:val="00F33C54"/>
    <w:rsid w:val="00F341F9"/>
    <w:rsid w:val="00F347B4"/>
    <w:rsid w:val="00F353B6"/>
    <w:rsid w:val="00F35A8F"/>
    <w:rsid w:val="00F41677"/>
    <w:rsid w:val="00F433AB"/>
    <w:rsid w:val="00F438CF"/>
    <w:rsid w:val="00F4503E"/>
    <w:rsid w:val="00F45445"/>
    <w:rsid w:val="00F45517"/>
    <w:rsid w:val="00F4614E"/>
    <w:rsid w:val="00F5354A"/>
    <w:rsid w:val="00F54134"/>
    <w:rsid w:val="00F55DF6"/>
    <w:rsid w:val="00F6115C"/>
    <w:rsid w:val="00F6221D"/>
    <w:rsid w:val="00F6555D"/>
    <w:rsid w:val="00F7047C"/>
    <w:rsid w:val="00F7094E"/>
    <w:rsid w:val="00F71628"/>
    <w:rsid w:val="00F71E3E"/>
    <w:rsid w:val="00F71FA3"/>
    <w:rsid w:val="00F72AB8"/>
    <w:rsid w:val="00F72E22"/>
    <w:rsid w:val="00F77769"/>
    <w:rsid w:val="00F77C7F"/>
    <w:rsid w:val="00F83E33"/>
    <w:rsid w:val="00F863C3"/>
    <w:rsid w:val="00F93A8C"/>
    <w:rsid w:val="00FA04E1"/>
    <w:rsid w:val="00FA1133"/>
    <w:rsid w:val="00FA246D"/>
    <w:rsid w:val="00FA4965"/>
    <w:rsid w:val="00FB07CF"/>
    <w:rsid w:val="00FB3ED1"/>
    <w:rsid w:val="00FB6F1F"/>
    <w:rsid w:val="00FB7F33"/>
    <w:rsid w:val="00FC07AB"/>
    <w:rsid w:val="00FC25BF"/>
    <w:rsid w:val="00FD258E"/>
    <w:rsid w:val="00FD662D"/>
    <w:rsid w:val="00FE2D0E"/>
    <w:rsid w:val="00FE49D9"/>
    <w:rsid w:val="00FE7170"/>
    <w:rsid w:val="00FE7CD7"/>
    <w:rsid w:val="00FF15DD"/>
    <w:rsid w:val="00FF1A6B"/>
    <w:rsid w:val="00FF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F5BF5"/>
  <w15:chartTrackingRefBased/>
  <w15:docId w15:val="{39E41515-8D4E-4FBF-BE11-8915FB9B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63446"/>
    <w:pPr>
      <w:widowControl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0" w:line="480" w:lineRule="auto"/>
      <w:ind w:left="720" w:hanging="720"/>
      <w:outlineLvl w:val="0"/>
    </w:pPr>
    <w:rPr>
      <w:rFonts w:ascii="Courier New" w:eastAsia="Times New Roman" w:hAnsi="Courier New" w:cs="Courier New"/>
      <w:kern w:val="0"/>
      <w:sz w:val="24"/>
      <w:szCs w:val="24"/>
      <w14:ligatures w14:val="none"/>
    </w:rPr>
  </w:style>
  <w:style w:type="paragraph" w:styleId="Heading2">
    <w:name w:val="heading 2"/>
    <w:basedOn w:val="Normal"/>
    <w:link w:val="Heading2Char"/>
    <w:qFormat/>
    <w:rsid w:val="00963446"/>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0" w:line="480" w:lineRule="auto"/>
      <w:ind w:left="1440" w:hanging="720"/>
      <w:outlineLvl w:val="1"/>
    </w:pPr>
    <w:rPr>
      <w:rFonts w:ascii="Courier New" w:eastAsia="Times New Roman" w:hAnsi="Courier New" w:cs="Courier New"/>
      <w:kern w:val="0"/>
      <w:sz w:val="24"/>
      <w:szCs w:val="24"/>
      <w14:ligatures w14:val="none"/>
    </w:rPr>
  </w:style>
  <w:style w:type="paragraph" w:styleId="Heading3">
    <w:name w:val="heading 3"/>
    <w:basedOn w:val="Normal"/>
    <w:next w:val="Normal"/>
    <w:link w:val="Heading3Char"/>
    <w:uiPriority w:val="9"/>
    <w:semiHidden/>
    <w:unhideWhenUsed/>
    <w:qFormat/>
    <w:rsid w:val="00AB19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446"/>
    <w:rPr>
      <w:rFonts w:ascii="Courier New" w:eastAsia="Times New Roman" w:hAnsi="Courier New" w:cs="Courier New"/>
      <w:kern w:val="0"/>
      <w:sz w:val="24"/>
      <w:szCs w:val="24"/>
      <w14:ligatures w14:val="none"/>
    </w:rPr>
  </w:style>
  <w:style w:type="character" w:customStyle="1" w:styleId="Heading2Char">
    <w:name w:val="Heading 2 Char"/>
    <w:basedOn w:val="DefaultParagraphFont"/>
    <w:link w:val="Heading2"/>
    <w:rsid w:val="00963446"/>
    <w:rPr>
      <w:rFonts w:ascii="Courier New" w:eastAsia="Times New Roman" w:hAnsi="Courier New" w:cs="Courier New"/>
      <w:kern w:val="0"/>
      <w:sz w:val="24"/>
      <w:szCs w:val="24"/>
      <w14:ligatures w14:val="none"/>
    </w:rPr>
  </w:style>
  <w:style w:type="character" w:customStyle="1" w:styleId="Heading3Char">
    <w:name w:val="Heading 3 Char"/>
    <w:basedOn w:val="DefaultParagraphFont"/>
    <w:link w:val="Heading3"/>
    <w:uiPriority w:val="9"/>
    <w:semiHidden/>
    <w:rsid w:val="00AB1981"/>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750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750B3D"/>
    <w:rPr>
      <w:rFonts w:ascii="Courier New" w:eastAsia="Times New Roman" w:hAnsi="Courier New" w:cs="Courier New"/>
      <w:kern w:val="0"/>
      <w:sz w:val="20"/>
      <w:szCs w:val="20"/>
      <w14:ligatures w14:val="none"/>
    </w:rPr>
  </w:style>
  <w:style w:type="character" w:styleId="Hyperlink">
    <w:name w:val="Hyperlink"/>
    <w:basedOn w:val="DefaultParagraphFont"/>
    <w:uiPriority w:val="99"/>
    <w:unhideWhenUsed/>
    <w:rsid w:val="007E7ECB"/>
    <w:rPr>
      <w:color w:val="0000FF"/>
      <w:u w:val="single"/>
    </w:rPr>
  </w:style>
  <w:style w:type="character" w:styleId="UnresolvedMention">
    <w:name w:val="Unresolved Mention"/>
    <w:basedOn w:val="DefaultParagraphFont"/>
    <w:uiPriority w:val="99"/>
    <w:semiHidden/>
    <w:unhideWhenUsed/>
    <w:rsid w:val="0089226B"/>
    <w:rPr>
      <w:color w:val="605E5C"/>
      <w:shd w:val="clear" w:color="auto" w:fill="E1DFDD"/>
    </w:rPr>
  </w:style>
  <w:style w:type="paragraph" w:styleId="Header">
    <w:name w:val="header"/>
    <w:basedOn w:val="Normal"/>
    <w:link w:val="HeaderChar"/>
    <w:uiPriority w:val="99"/>
    <w:unhideWhenUsed/>
    <w:rsid w:val="0013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68D"/>
  </w:style>
  <w:style w:type="paragraph" w:styleId="Footer">
    <w:name w:val="footer"/>
    <w:basedOn w:val="Normal"/>
    <w:link w:val="FooterChar"/>
    <w:uiPriority w:val="99"/>
    <w:unhideWhenUsed/>
    <w:rsid w:val="0013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94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2829</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Wagner</dc:creator>
  <cp:keywords/>
  <dc:description/>
  <cp:lastModifiedBy>Bruce J Wagner</cp:lastModifiedBy>
  <cp:revision>2</cp:revision>
  <cp:lastPrinted>2026-05-29T18:26:00Z</cp:lastPrinted>
  <dcterms:created xsi:type="dcterms:W3CDTF">2026-08-10T19:43:00Z</dcterms:created>
  <dcterms:modified xsi:type="dcterms:W3CDTF">2026-08-10T19:43:00Z</dcterms:modified>
</cp:coreProperties>
</file>